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Default="00000000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关于</w:t>
      </w:r>
      <w:r>
        <w:rPr>
          <w:rFonts w:ascii="Times New Roman" w:eastAsia="黑体" w:hAnsi="Times New Roman" w:cs="Times New Roman" w:hint="eastAsia"/>
          <w:sz w:val="30"/>
          <w:szCs w:val="30"/>
        </w:rPr>
        <w:t>《</w:t>
      </w:r>
      <w:r>
        <w:rPr>
          <w:rFonts w:ascii="Times New Roman" w:eastAsia="黑体" w:hAnsi="Times New Roman" w:cs="Times New Roman" w:hint="eastAsia"/>
          <w:sz w:val="30"/>
          <w:szCs w:val="30"/>
        </w:rPr>
        <w:t>测试网站</w:t>
      </w:r>
      <w:proofErr w:type="spellStart"/>
      <w:proofErr w:type="spellEnd"/>
      <w:r>
        <w:rPr>
          <w:rFonts w:ascii="Times New Roman" w:eastAsia="黑体" w:hAnsi="Times New Roman" w:cs="Times New Roman" w:hint="eastAsia"/>
          <w:sz w:val="30"/>
          <w:szCs w:val="30"/>
        </w:rPr>
        <w:t>》平台屏蔽</w:t>
      </w:r>
      <w:r>
        <w:rPr>
          <w:rFonts w:ascii="Times New Roman" w:eastAsia="黑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Default="00EA37FB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14:paraId="001E4BEF" w14:textId="77777777" w:rsidR="00EA37FB" w:rsidRDefault="00000000">
      <w:pPr>
        <w:spacing w:line="360" w:lineRule="auto"/>
        <w:jc w:val="righ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报告编号：</w:t>
      </w:r>
      <w:r>
        <w:rPr>
          <w:rFonts w:ascii="Times New Roman" w:eastAsia="黑体" w:hAnsi="Times New Roman" w:cs="Times New Roman"/>
          <w:sz w:val="24"/>
          <w:szCs w:val="24"/>
        </w:rPr>
        <w:t>PBI-2025-</w:t>
      </w:r>
      <w:r>
        <w:rPr>
          <w:rFonts w:ascii="Times New Roman" w:eastAsia="黑体" w:hAnsi="Times New Roman" w:cs="Times New Roman" w:hint="eastAsia"/>
          <w:sz w:val="24"/>
          <w:szCs w:val="24"/>
        </w:rPr>
        <w:t>1224</w:t>
      </w:r>
    </w:p>
    <w:p w14:paraId="11E71EA9" w14:textId="77777777" w:rsidR="00EA37FB" w:rsidRDefault="00EA37FB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</w:p>
    <w:p w14:paraId="2E87984C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监测平台：</w:t>
      </w:r>
      <w:r>
        <w:rPr>
          <w:rFonts w:ascii="Times New Roman" w:eastAsia="华文细黑" w:hAnsi="Times New Roman" w:cs="Times New Roman"/>
          <w:sz w:val="24"/>
          <w:szCs w:val="24"/>
        </w:rPr>
        <w:t>1</w:t>
      </w:r>
      <w:proofErr w:type="spellStart"/>
      <w:proofErr w:type="spellEnd"/>
    </w:p>
    <w:p w14:paraId="6613E8FE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监测日期：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/>
      </w:r>
      <w:proofErr w:type="spellStart"/>
      <w:proofErr w:type="spellEnd"/>
    </w:p>
    <w:p w14:paraId="2ADB152A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监测主体：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测试网站</w:t>
      </w:r>
      <w:proofErr w:type="spellStart"/>
      <w:proofErr w:type="spellEnd"/>
    </w:p>
    <w:p w14:paraId="368B371A" w14:textId="65DBAB25" w:rsidR="00551A08" w:rsidRPr="00551A08" w:rsidRDefault="00551A08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浏览器参数：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  <w:proofErr w:type="spellStart"/>
      <w:proofErr w:type="spellEnd"/>
    </w:p>
    <w:p w14:paraId="16E3F2F7" w14:textId="77777777" w:rsidR="00F23B84" w:rsidRDefault="00F23B84" w:rsidP="00F23B84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监测方法：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F23B84" w:rsidRDefault="00F23B84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 w:rsidRPr="004B1790">
        <w:rPr>
          <w:rFonts w:ascii="Times New Roman" w:eastAsia="华文细黑" w:hAnsi="Times New Roman" w:cs="Times New Roman"/>
          <w:sz w:val="24"/>
          <w:szCs w:val="24"/>
        </w:rPr>
        <w:t>对比基准平台</w:t>
      </w:r>
      <w:r w:rsidRPr="00502FFD"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目标检索词：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1</w:t>
      </w:r>
    </w:p>
    <w:p w14:paraId="13D189CF" w14:textId="77777777" w:rsidR="00EA37FB" w:rsidRDefault="00000000">
      <w:pPr>
        <w:spacing w:line="36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预设判断系数：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0.50</w:t>
      </w:r>
    </w:p>
    <w:p w14:paraId="12BBCD1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报告生成时间</w:t>
      </w:r>
      <w:r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2025年12月3日</w:t>
      </w:r>
      <w:proofErr w:type="spellStart"/>
      <w:proofErr w:type="spellEnd"/>
    </w:p>
    <w:p w14:paraId="03B3B5FE" w14:textId="77777777" w:rsidR="00EA37FB" w:rsidRDefault="00EA37FB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</w:p>
    <w:p w14:paraId="25468B6C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lastRenderedPageBreak/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Default="00000000">
            <w:pPr>
              <w:spacing w:line="360" w:lineRule="auto"/>
              <w:jc w:val="left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  <w:proofErr w:type="spellStart"/>
            <w:proofErr w:type="spellEnd"/>
          </w:p>
        </w:tc>
      </w:tr>
    </w:tbl>
    <w:p w14:paraId="1F15A106" w14:textId="77777777" w:rsidR="00EA37FB" w:rsidRDefault="00EA37FB">
      <w:pPr>
        <w:widowControl/>
        <w:spacing w:line="360" w:lineRule="auto"/>
        <w:jc w:val="left"/>
        <w:rPr>
          <w:rFonts w:ascii="Times New Roman" w:eastAsia="华文细黑" w:hAnsi="Times New Roman" w:cs="Times New Roman"/>
          <w:b/>
          <w:bCs/>
          <w:sz w:val="28"/>
          <w:szCs w:val="28"/>
        </w:rPr>
      </w:pPr>
    </w:p>
    <w:p w14:paraId="635CFAA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核心指标分析</w:t>
      </w:r>
    </w:p>
    <w:p w14:paraId="4976E6D0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4299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与‘</w:t>
            </w:r>
            <w:r>
              <w:rPr>
                <w:rFonts w:ascii="等线" w:eastAsia="等线" w:hAnsi="等线" w:cs="等线"/>
                <w:u w:color="auto"/>
              </w:rPr>
              <w:t/>
            </w:r>
            <w:r>
              <w:rPr>
                <w:rFonts w:ascii="等线" w:eastAsia="等线" w:hAnsi="等线" w:cs="等线"/>
                <w:u w:color="auto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3890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409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Default="00000000">
      <w:pPr>
        <w:spacing w:line="360" w:lineRule="auto"/>
        <w:jc w:val="left"/>
        <w:rPr>
          <w:rFonts w:ascii="等线" w:eastAsia="等线" w:hAnsi="等线" w:cs="Times New Roman" w:hint="eastAsia"/>
          <w:b/>
          <w:bCs/>
          <w:szCs w:val="21"/>
        </w:rPr>
      </w:pPr>
      <w:r>
        <w:rPr>
          <w:rFonts w:ascii="等线" w:eastAsia="等线" w:hAnsi="等线" w:cs="Times New Roman" w:hint="eastAsia"/>
          <w:b/>
          <w:bCs/>
          <w:szCs w:val="21"/>
        </w:rPr>
        <w:t>分析：</w:t>
      </w:r>
      <w:r>
        <w:rPr>
          <w:rFonts w:ascii="等线" w:eastAsia="等线" w:hAnsi="等线" w:cs="Times New Roman" w:hint="eastAsia"/>
          <w:szCs w:val="21"/>
          <w:u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>
        <w:rPr>
          <w:rFonts w:ascii="等线" w:eastAsia="等线" w:hAnsi="等线" w:cs="等线"/>
          <w:u w:color="auto"/>
        </w:rPr>
        <w:t>。</w:t>
      </w:r>
    </w:p>
    <w:p w14:paraId="500619EC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4747F457" w14:textId="77777777">
        <w:tc>
          <w:tcPr>
            <w:tcW w:w="2045" w:type="dxa"/>
          </w:tcPr>
          <w:p w14:paraId="740DC67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14:paraId="5EE6771B" w14:textId="77777777">
        <w:tc>
          <w:tcPr>
            <w:tcW w:w="2045" w:type="dxa"/>
          </w:tcPr>
          <w:p w14:paraId="2E757F3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14:paraId="53149893" w14:textId="77777777">
        <w:tc>
          <w:tcPr>
            <w:tcW w:w="2045" w:type="dxa"/>
          </w:tcPr>
          <w:p w14:paraId="4A74243E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0760D297" w14:textId="77777777">
        <w:tc>
          <w:tcPr>
            <w:tcW w:w="2045" w:type="dxa"/>
          </w:tcPr>
          <w:p w14:paraId="70DE3EC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lastRenderedPageBreak/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14:paraId="6548F72A" w14:textId="77777777">
        <w:tc>
          <w:tcPr>
            <w:tcW w:w="2045" w:type="dxa"/>
          </w:tcPr>
          <w:p w14:paraId="287B90F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14:paraId="1D599427" w14:textId="77777777">
        <w:tc>
          <w:tcPr>
            <w:tcW w:w="2045" w:type="dxa"/>
          </w:tcPr>
          <w:p w14:paraId="3B3F056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  <w:tr w:rsidR="00EA37FB" w14:paraId="08BBEF65" w14:textId="77777777">
        <w:tc>
          <w:tcPr>
            <w:tcW w:w="2045" w:type="dxa"/>
          </w:tcPr>
          <w:p w14:paraId="10954EB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行为定性分析分析</w:t>
      </w:r>
    </w:p>
    <w:p w14:paraId="2B8DB516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平台</w:t>
      </w:r>
      <w:proofErr w:type="gramStart"/>
      <w:r>
        <w:rPr>
          <w:rFonts w:ascii="等线" w:eastAsia="等线" w:hAnsi="等线" w:cs="Times New Roman" w:hint="eastAsia"/>
          <w:sz w:val="24"/>
          <w:szCs w:val="24"/>
        </w:rPr>
        <w:t>对腾讯实施</w:t>
      </w:r>
      <w:proofErr w:type="gramEnd"/>
      <w:r>
        <w:rPr>
          <w:rFonts w:ascii="等线" w:eastAsia="等线" w:hAnsi="等线" w:cs="Times New Roman" w:hint="eastAsia"/>
          <w:sz w:val="24"/>
          <w:szCs w:val="24"/>
        </w:rPr>
        <w:t>了多层次、屏蔽性强的屏蔽封禁行为：</w:t>
      </w:r>
    </w:p>
    <w:p w14:paraId="3C61FA33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</w:t>
            </w:r>
          </w:p>
        </w:tc>
        <w:tc>
          <w:tcPr>
            <w:tcW w:w="4961" w:type="dxa"/>
          </w:tcPr>
          <w:p w14:paraId="6A2E2FC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  <w:tr w:rsidR="00EA37FB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建议市场监管部门对其反垄断合</w:t>
            </w:r>
            <w:proofErr w:type="gramStart"/>
            <w:r>
              <w:rPr>
                <w:rFonts w:ascii="等线" w:eastAsia="等线" w:hAnsi="等线" w:cs="Times New Roman" w:hint="eastAsia"/>
                <w:szCs w:val="21"/>
              </w:rPr>
              <w:t>规</w:t>
            </w:r>
            <w:proofErr w:type="gramEnd"/>
            <w:r>
              <w:rPr>
                <w:rFonts w:ascii="等线" w:eastAsia="等线" w:hAnsi="等线" w:cs="Times New Roman" w:hint="eastAsia"/>
                <w:szCs w:val="21"/>
              </w:rPr>
              <w:t>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Default="00EA37FB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sectPr w:rsidR="00EA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44EB0"/>
    <w:rsid w:val="00287622"/>
    <w:rsid w:val="002E074D"/>
    <w:rsid w:val="003B1C9A"/>
    <w:rsid w:val="00551A08"/>
    <w:rsid w:val="0055664F"/>
    <w:rsid w:val="0068436A"/>
    <w:rsid w:val="006D4EAF"/>
    <w:rsid w:val="008913AD"/>
    <w:rsid w:val="009B6FC1"/>
    <w:rsid w:val="00A26406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2025-12-03T05:58:00Z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