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93700" w14:textId="77777777" w:rsidR="00EA37FB" w:rsidRDefault="00000000">
      <w:pPr>
        <w:spacing w:line="360" w:lineRule="auto"/>
        <w:jc w:val="center"/>
        <w:rPr>
          <w:rFonts w:ascii="Times New Roman" w:eastAsia="黑体" w:hAnsi="Times New Roman" w:cs="Times New Roman"/>
          <w:sz w:val="30"/>
          <w:szCs w:val="30"/>
        </w:rPr>
      </w:pPr>
      <w:r>
        <w:rPr>
          <w:rFonts w:ascii="Times New Roman" w:eastAsia="黑体" w:hAnsi="Times New Roman" w:cs="Times New Roman"/>
          <w:sz w:val="30"/>
          <w:szCs w:val="30"/>
        </w:rPr>
        <w:t>关于</w:t>
      </w:r>
      <w:r>
        <w:rPr>
          <w:rFonts w:ascii="Times New Roman" w:eastAsia="黑体" w:hAnsi="Times New Roman" w:cs="Times New Roman" w:hint="eastAsia"/>
          <w:sz w:val="30"/>
          <w:szCs w:val="30"/>
        </w:rPr>
        <w:t>《</w:t>
      </w:r>
      <w:r>
        <w:rPr>
          <w:rFonts w:ascii="Times New Roman" w:eastAsia="黑体" w:hAnsi="Times New Roman" w:cs="Times New Roman" w:hint="eastAsia"/>
          <w:sz w:val="30"/>
          <w:szCs w:val="30"/>
        </w:rPr>
        <w:t>测试网站</w:t>
      </w:r>
      <w:proofErr w:type="spellStart"/>
      <w:proofErr w:type="spellEnd"/>
      <w:r>
        <w:rPr>
          <w:rFonts w:ascii="Times New Roman" w:eastAsia="黑体" w:hAnsi="Times New Roman" w:cs="Times New Roman" w:hint="eastAsia"/>
          <w:sz w:val="30"/>
          <w:szCs w:val="30"/>
        </w:rPr>
        <w:t>》平台屏蔽</w:t>
      </w:r>
      <w:r>
        <w:rPr>
          <w:rFonts w:ascii="Times New Roman" w:eastAsia="黑体" w:hAnsi="Times New Roman" w:cs="Times New Roman"/>
          <w:sz w:val="30"/>
          <w:szCs w:val="30"/>
        </w:rPr>
        <w:t>封禁行为智能识别报告</w:t>
      </w:r>
    </w:p>
    <w:p w14:paraId="71948AB5" w14:textId="77777777" w:rsidR="00EA37FB" w:rsidRDefault="00EA37FB">
      <w:pPr>
        <w:spacing w:line="360" w:lineRule="auto"/>
        <w:jc w:val="center"/>
        <w:rPr>
          <w:rFonts w:ascii="Times New Roman" w:eastAsia="黑体" w:hAnsi="Times New Roman" w:cs="Times New Roman"/>
          <w:sz w:val="30"/>
          <w:szCs w:val="30"/>
        </w:rPr>
      </w:pPr>
    </w:p>
    <w:p w14:paraId="001E4BEF" w14:textId="77777777" w:rsidR="00EA37FB" w:rsidRDefault="00000000">
      <w:pPr>
        <w:spacing w:line="360" w:lineRule="auto"/>
        <w:jc w:val="right"/>
        <w:rPr>
          <w:rFonts w:ascii="Times New Roman" w:eastAsia="黑体" w:hAnsi="Times New Roman" w:cs="Times New Roman"/>
          <w:sz w:val="24"/>
          <w:szCs w:val="24"/>
        </w:rPr>
      </w:pPr>
      <w:r>
        <w:rPr>
          <w:rFonts w:ascii="Times New Roman" w:eastAsia="黑体" w:hAnsi="Times New Roman" w:cs="Times New Roman"/>
          <w:sz w:val="24"/>
          <w:szCs w:val="24"/>
        </w:rPr>
        <w:t>报告编号：</w:t>
      </w:r>
      <w:r>
        <w:rPr>
          <w:rFonts w:ascii="Times New Roman" w:eastAsia="黑体" w:hAnsi="Times New Roman" w:cs="Times New Roman"/>
          <w:sz w:val="24"/>
          <w:szCs w:val="24"/>
        </w:rPr>
        <w:t>PBI-2025-</w:t>
      </w:r>
      <w:r>
        <w:rPr>
          <w:rFonts w:ascii="Times New Roman" w:eastAsia="黑体" w:hAnsi="Times New Roman" w:cs="Times New Roman" w:hint="eastAsia"/>
          <w:sz w:val="24"/>
          <w:szCs w:val="24"/>
        </w:rPr>
        <w:t>1219</w:t>
      </w:r>
    </w:p>
    <w:p w14:paraId="11E71EA9" w14:textId="77777777" w:rsidR="00EA37FB" w:rsidRDefault="00EA37FB">
      <w:pPr>
        <w:spacing w:line="360" w:lineRule="auto"/>
        <w:jc w:val="left"/>
        <w:rPr>
          <w:rFonts w:ascii="Times New Roman" w:eastAsia="黑体" w:hAnsi="Times New Roman" w:cs="Times New Roman"/>
          <w:sz w:val="24"/>
          <w:szCs w:val="24"/>
        </w:rPr>
      </w:pPr>
    </w:p>
    <w:p w14:paraId="2E87984C" w14:textId="77777777" w:rsidR="00EA37FB" w:rsidRDefault="00000000">
      <w:pPr>
        <w:spacing w:line="360" w:lineRule="auto"/>
        <w:jc w:val="left"/>
        <w:rPr>
          <w:rFonts w:ascii="Times New Roman" w:eastAsia="华文细黑" w:hAnsi="Times New Roman" w:cs="Times New Roman"/>
          <w:sz w:val="24"/>
          <w:szCs w:val="24"/>
        </w:rPr>
      </w:pPr>
      <w:r>
        <w:rPr>
          <w:rFonts w:ascii="Times New Roman" w:eastAsia="华文细黑" w:hAnsi="Times New Roman" w:cs="Times New Roman"/>
          <w:sz w:val="24"/>
          <w:szCs w:val="24"/>
        </w:rPr>
        <w:t>监测平台：</w:t>
      </w:r>
      <w:r>
        <w:rPr>
          <w:rFonts w:ascii="Times New Roman" w:eastAsia="华文细黑" w:hAnsi="Times New Roman" w:cs="Times New Roman"/>
          <w:sz w:val="24"/>
          <w:szCs w:val="24"/>
        </w:rPr>
        <w:t>1</w:t>
      </w:r>
      <w:proofErr w:type="spellStart"/>
      <w:proofErr w:type="spellEnd"/>
    </w:p>
    <w:p w14:paraId="6613E8FE" w14:textId="77777777" w:rsidR="00EA37FB" w:rsidRDefault="00000000">
      <w:pPr>
        <w:spacing w:line="360" w:lineRule="auto"/>
        <w:jc w:val="left"/>
        <w:rPr>
          <w:rFonts w:ascii="Times New Roman" w:eastAsia="华文细黑" w:hAnsi="Times New Roman" w:cs="Times New Roman"/>
          <w:sz w:val="24"/>
          <w:szCs w:val="24"/>
        </w:rPr>
      </w:pPr>
      <w:r>
        <w:rPr>
          <w:rFonts w:ascii="Times New Roman" w:eastAsia="华文细黑" w:hAnsi="Times New Roman" w:cs="Times New Roman"/>
          <w:sz w:val="24"/>
          <w:szCs w:val="24"/>
        </w:rPr>
        <w:t>监测日期：</w:t>
      </w:r>
      <w:r>
        <w:rPr>
          <w:rFonts w:ascii="Times New Roman" w:eastAsia="华文细黑" w:hAnsi="Times New Roman" w:cs="Times New Roman" w:hint="eastAsia"/>
          <w:sz w:val="24"/>
          <w:szCs w:val="24"/>
        </w:rPr>
        <w:t/>
      </w:r>
      <w:proofErr w:type="spellStart"/>
      <w:proofErr w:type="spellEnd"/>
    </w:p>
    <w:p w14:paraId="2ADB152A" w14:textId="77777777" w:rsidR="00EA37FB" w:rsidRDefault="00000000">
      <w:pPr>
        <w:spacing w:line="360" w:lineRule="auto"/>
        <w:jc w:val="left"/>
        <w:rPr>
          <w:rFonts w:ascii="Times New Roman" w:eastAsia="华文细黑" w:hAnsi="Times New Roman" w:cs="Times New Roman"/>
          <w:sz w:val="24"/>
          <w:szCs w:val="24"/>
        </w:rPr>
      </w:pPr>
      <w:r>
        <w:rPr>
          <w:rFonts w:ascii="Times New Roman" w:eastAsia="华文细黑" w:hAnsi="Times New Roman" w:cs="Times New Roman"/>
          <w:sz w:val="24"/>
          <w:szCs w:val="24"/>
        </w:rPr>
        <w:t>监测主体：</w:t>
      </w:r>
      <w:r>
        <w:rPr>
          <w:rFonts w:ascii="Times New Roman" w:eastAsia="华文细黑" w:hAnsi="Times New Roman" w:cs="Times New Roman" w:hint="eastAsia"/>
          <w:sz w:val="24"/>
          <w:szCs w:val="24"/>
        </w:rPr>
        <w:t>测试网站</w:t>
      </w:r>
      <w:proofErr w:type="spellStart"/>
      <w:proofErr w:type="spellEnd"/>
    </w:p>
    <w:p w14:paraId="368B371A" w14:textId="65DBAB25" w:rsidR="00551A08" w:rsidRPr="00551A08" w:rsidRDefault="00551A08">
      <w:pPr>
        <w:spacing w:line="360" w:lineRule="auto"/>
        <w:jc w:val="left"/>
        <w:rPr>
          <w:rFonts w:ascii="Times New Roman" w:eastAsia="华文细黑" w:hAnsi="Times New Roman" w:cs="Times New Roman" w:hint="eastAsia"/>
          <w:sz w:val="24"/>
          <w:szCs w:val="24"/>
        </w:rPr>
      </w:pPr>
      <w:r>
        <w:rPr>
          <w:rFonts w:ascii="Times New Roman" w:eastAsia="华文细黑" w:hAnsi="Times New Roman" w:cs="Times New Roman" w:hint="eastAsia"/>
          <w:sz w:val="24"/>
          <w:szCs w:val="24"/>
        </w:rPr>
        <w:t>浏览器参数：</w:t>
      </w:r>
      <w:r>
        <w:rPr>
          <w:rFonts w:ascii="Times New Roman" w:eastAsia="华文细黑" w:hAnsi="Times New Roman" w:cs="Times New Roman" w:hint="eastAsia"/>
          <w:sz w:val="24"/>
          <w:szCs w:val="24"/>
        </w:rPr>
        <w:t>Mozilla/5.0 (Windows NT 10.0; Win64; x64) AppleWebKit/537.36 (KHTML, like Gecko) Chrome/142.0.0.0 Safari/537.36 Edg/142.0.0.0</w:t>
      </w:r>
      <w:proofErr w:type="spellStart"/>
      <w:proofErr w:type="spellEnd"/>
    </w:p>
    <w:p w14:paraId="16E3F2F7" w14:textId="77777777" w:rsidR="00F23B84" w:rsidRDefault="00F23B84" w:rsidP="00F23B84">
      <w:pPr>
        <w:spacing w:line="360" w:lineRule="auto"/>
        <w:jc w:val="left"/>
        <w:rPr>
          <w:rFonts w:ascii="Times New Roman" w:eastAsia="华文细黑" w:hAnsi="Times New Roman" w:cs="Times New Roman"/>
          <w:sz w:val="24"/>
          <w:szCs w:val="24"/>
        </w:rPr>
      </w:pPr>
      <w:r>
        <w:rPr>
          <w:rFonts w:ascii="Times New Roman" w:eastAsia="华文细黑" w:hAnsi="Times New Roman" w:cs="Times New Roman"/>
          <w:sz w:val="24"/>
          <w:szCs w:val="24"/>
        </w:rPr>
        <w:t>监测方法：</w:t>
      </w:r>
      <w:r>
        <w:rPr>
          <w:rFonts w:ascii="Times New Roman" w:eastAsia="华文细黑" w:hAnsi="Times New Roman" w:cs="Times New Roman" w:hint="eastAsia"/>
          <w:sz w:val="24"/>
          <w:szCs w:val="24"/>
        </w:rPr>
        <w:t>基于模拟用户行为的智能化监测分析，监测内容包括（推荐限制监测、图像限制监测、视频限制监测、操作限制监测）</w:t>
      </w:r>
    </w:p>
    <w:p w14:paraId="764ED0B0" w14:textId="062C9125" w:rsidR="00F23B84" w:rsidRPr="00F23B84" w:rsidRDefault="00F23B84">
      <w:pPr>
        <w:spacing w:line="360" w:lineRule="auto"/>
        <w:jc w:val="left"/>
        <w:rPr>
          <w:rFonts w:ascii="Times New Roman" w:eastAsia="华文细黑" w:hAnsi="Times New Roman" w:cs="Times New Roman" w:hint="eastAsia"/>
          <w:sz w:val="24"/>
          <w:szCs w:val="24"/>
        </w:rPr>
      </w:pPr>
      <w:r w:rsidRPr="004B1790">
        <w:rPr>
          <w:rFonts w:ascii="Times New Roman" w:eastAsia="华文细黑" w:hAnsi="Times New Roman" w:cs="Times New Roman"/>
          <w:sz w:val="24"/>
          <w:szCs w:val="24"/>
        </w:rPr>
        <w:t>对比基准平台</w:t>
      </w:r>
      <w:r w:rsidRPr="00502FFD">
        <w:rPr>
          <w:rFonts w:ascii="Times New Roman" w:eastAsia="华文细黑" w:hAnsi="Times New Roman" w:cs="Times New Roman"/>
          <w:sz w:val="24"/>
          <w:szCs w:val="24"/>
        </w:rPr>
        <w:t>：</w:t>
      </w:r>
      <w:r>
        <w:rPr>
          <w:rFonts w:ascii="Times New Roman" w:eastAsia="华文细黑" w:hAnsi="Times New Roman" w:cs="Times New Roman" w:hint="eastAsia"/>
          <w:sz w:val="24"/>
          <w:szCs w:val="24"/>
        </w:rPr>
        <w:t>京东、拼多多、百度（作为多访问端对照组）</w:t>
      </w:r>
    </w:p>
    <w:p w14:paraId="230BC054" w14:textId="77777777" w:rsidR="00EA37FB" w:rsidRDefault="00000000">
      <w:pPr>
        <w:spacing w:line="360" w:lineRule="auto"/>
        <w:jc w:val="left"/>
        <w:rPr>
          <w:rFonts w:ascii="Times New Roman" w:eastAsia="华文细黑" w:hAnsi="Times New Roman" w:cs="Times New Roman"/>
          <w:sz w:val="24"/>
          <w:szCs w:val="24"/>
        </w:rPr>
      </w:pPr>
      <w:r>
        <w:rPr>
          <w:rFonts w:ascii="Times New Roman" w:eastAsia="华文细黑" w:hAnsi="Times New Roman" w:cs="Times New Roman"/>
          <w:sz w:val="24"/>
          <w:szCs w:val="24"/>
        </w:rPr>
        <w:t>目标检索词：</w:t>
      </w:r>
      <w:r>
        <w:rPr>
          <w:rFonts w:ascii="Times New Roman" w:eastAsia="华文细黑" w:hAnsi="Times New Roman" w:cs="Times New Roman" w:hint="eastAsia"/>
          <w:sz w:val="24"/>
          <w:szCs w:val="24"/>
        </w:rPr>
        <w:t>1</w:t>
      </w:r>
    </w:p>
    <w:p w14:paraId="13D189CF" w14:textId="77777777" w:rsidR="00EA37FB" w:rsidRDefault="00000000">
      <w:pPr>
        <w:spacing w:line="360" w:lineRule="auto"/>
        <w:jc w:val="left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="华文细黑" w:hAnsi="Times New Roman" w:cs="Times New Roman"/>
          <w:sz w:val="24"/>
          <w:szCs w:val="24"/>
        </w:rPr>
        <w:t>预设判断系数：</w:t>
      </w:r>
      <w:r>
        <w:rPr>
          <w:rFonts w:ascii="Times New Roman" w:eastAsiaTheme="minorHAnsi" w:hAnsi="Times New Roman" w:cs="Times New Roman" w:hint="eastAsia"/>
          <w:sz w:val="24"/>
          <w:szCs w:val="24"/>
        </w:rPr>
        <w:t>0.50</w:t>
      </w:r>
    </w:p>
    <w:p w14:paraId="12BBCD14" w14:textId="77777777" w:rsidR="00EA37FB" w:rsidRDefault="00000000">
      <w:pPr>
        <w:spacing w:line="360" w:lineRule="auto"/>
        <w:jc w:val="left"/>
        <w:rPr>
          <w:rFonts w:ascii="Times New Roman" w:eastAsia="华文细黑" w:hAnsi="Times New Roman" w:cs="Times New Roman"/>
          <w:sz w:val="24"/>
          <w:szCs w:val="24"/>
        </w:rPr>
      </w:pPr>
      <w:r>
        <w:rPr>
          <w:rFonts w:ascii="Times New Roman" w:eastAsia="华文细黑" w:hAnsi="Times New Roman" w:cs="Times New Roman" w:hint="eastAsia"/>
          <w:sz w:val="24"/>
          <w:szCs w:val="24"/>
        </w:rPr>
        <w:t>报告生成时间</w:t>
      </w:r>
      <w:r>
        <w:rPr>
          <w:rFonts w:ascii="Times New Roman" w:eastAsia="华文细黑" w:hAnsi="Times New Roman" w:cs="Times New Roman"/>
          <w:sz w:val="24"/>
          <w:szCs w:val="24"/>
        </w:rPr>
        <w:t>：</w:t>
      </w:r>
      <w:r>
        <w:rPr>
          <w:rFonts w:ascii="Times New Roman" w:eastAsia="华文细黑" w:hAnsi="Times New Roman" w:cs="Times New Roman" w:hint="eastAsia"/>
          <w:sz w:val="24"/>
          <w:szCs w:val="24"/>
        </w:rPr>
        <w:t>2025年12月3日</w:t>
      </w:r>
      <w:proofErr w:type="spellStart"/>
      <w:proofErr w:type="spellEnd"/>
    </w:p>
    <w:p w14:paraId="03B3B5FE" w14:textId="77777777" w:rsidR="00EA37FB" w:rsidRDefault="00EA37FB">
      <w:pPr>
        <w:spacing w:line="360" w:lineRule="auto"/>
        <w:jc w:val="left"/>
        <w:rPr>
          <w:rFonts w:ascii="Times New Roman" w:eastAsia="华文细黑" w:hAnsi="Times New Roman" w:cs="Times New Roman"/>
          <w:sz w:val="24"/>
          <w:szCs w:val="24"/>
        </w:rPr>
      </w:pPr>
    </w:p>
    <w:p w14:paraId="25468B6C" w14:textId="77777777" w:rsidR="00EA37FB" w:rsidRDefault="00000000">
      <w:pPr>
        <w:pStyle w:val="aa"/>
        <w:numPr>
          <w:ilvl w:val="0"/>
          <w:numId w:val="1"/>
        </w:numPr>
        <w:spacing w:line="360" w:lineRule="auto"/>
        <w:jc w:val="left"/>
        <w:rPr>
          <w:rFonts w:ascii="等线" w:eastAsia="等线" w:hAnsi="等线" w:cs="Times New Roman" w:hint="eastAsia"/>
          <w:b/>
          <w:bCs/>
          <w:sz w:val="28"/>
          <w:szCs w:val="28"/>
        </w:rPr>
      </w:pPr>
      <w:r>
        <w:rPr>
          <w:rFonts w:ascii="等线" w:eastAsia="等线" w:hAnsi="等线" w:cs="Times New Roman" w:hint="eastAsia"/>
          <w:b/>
          <w:bCs/>
          <w:sz w:val="28"/>
          <w:szCs w:val="28"/>
        </w:rPr>
        <w:t>总体结论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6033"/>
      </w:tblGrid>
      <w:tr w:rsidR="00EA37FB" w14:paraId="097D537C" w14:textId="77777777">
        <w:trPr>
          <w:jc w:val="center"/>
        </w:trPr>
        <w:tc>
          <w:tcPr>
            <w:tcW w:w="2263" w:type="dxa"/>
          </w:tcPr>
          <w:p w14:paraId="02DDD68A" w14:textId="77777777" w:rsidR="00EA37FB" w:rsidRDefault="00000000">
            <w:pPr>
              <w:spacing w:line="360" w:lineRule="auto"/>
              <w:jc w:val="center"/>
              <w:rPr>
                <w:rFonts w:ascii="等线" w:eastAsia="等线" w:hAnsi="等线" w:cs="Times New Roman" w:hint="eastAsia"/>
                <w:b/>
                <w:bCs/>
                <w:sz w:val="28"/>
                <w:szCs w:val="28"/>
              </w:rPr>
            </w:pPr>
            <w:r>
              <w:rPr>
                <w:rFonts w:ascii="等线" w:eastAsia="等线" w:hAnsi="等线" w:cs="Times New Roman" w:hint="eastAsia"/>
                <w:b/>
                <w:bCs/>
                <w:sz w:val="28"/>
                <w:szCs w:val="28"/>
              </w:rPr>
              <w:t>项目</w:t>
            </w:r>
          </w:p>
          <w:p w14:paraId="21528FC4" w14:textId="77777777" w:rsidR="00EA37FB" w:rsidRDefault="00000000">
            <w:pPr>
              <w:spacing w:line="360" w:lineRule="auto"/>
              <w:jc w:val="center"/>
              <w:rPr>
                <w:rFonts w:ascii="Times New Roman" w:eastAsia="华文细黑" w:hAnsi="Times New Roman" w:cs="Times New Roman"/>
                <w:sz w:val="28"/>
                <w:szCs w:val="28"/>
              </w:rPr>
            </w:pPr>
            <w:r>
              <w:rPr>
                <w:rFonts w:ascii="等线" w:eastAsia="等线" w:hAnsi="等线" w:cs="Times New Roman" w:hint="eastAsia"/>
                <w:sz w:val="28"/>
                <w:szCs w:val="28"/>
              </w:rPr>
              <w:t>综合限制评定值</w:t>
            </w:r>
          </w:p>
        </w:tc>
        <w:tc>
          <w:tcPr>
            <w:tcW w:w="6033" w:type="dxa"/>
          </w:tcPr>
          <w:p w14:paraId="6781EE0B" w14:textId="77777777" w:rsidR="00EA37FB" w:rsidRDefault="00000000">
            <w:pPr>
              <w:spacing w:line="360" w:lineRule="auto"/>
              <w:jc w:val="center"/>
              <w:rPr>
                <w:rFonts w:ascii="Times New Roman" w:eastAsia="华文细黑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华文细黑" w:hAnsi="Times New Roman" w:cs="Times New Roman" w:hint="eastAsia"/>
                <w:b/>
                <w:bCs/>
                <w:sz w:val="28"/>
                <w:szCs w:val="28"/>
              </w:rPr>
              <w:t>值</w:t>
            </w:r>
          </w:p>
          <w:p w14:paraId="7762199B" w14:textId="77777777" w:rsidR="00EA37FB" w:rsidRDefault="00000000">
            <w:pPr>
              <w:spacing w:line="360" w:lineRule="auto"/>
              <w:jc w:val="center"/>
              <w:rPr>
                <w:rFonts w:ascii="Times New Roman" w:eastAsia="华文细黑" w:hAnsi="Times New Roman" w:cs="Times New Roman"/>
                <w:sz w:val="28"/>
                <w:szCs w:val="28"/>
              </w:rPr>
            </w:pPr>
            <w:r>
              <w:rPr>
                <w:rFonts w:ascii="Times New Roman" w:eastAsia="华文细黑" w:hAnsi="Times New Roman" w:cs="Times New Roman" w:hint="eastAsia"/>
                <w:sz w:val="28"/>
                <w:szCs w:val="28"/>
              </w:rPr>
              <w:t>0.62</w:t>
            </w:r>
          </w:p>
        </w:tc>
      </w:tr>
      <w:tr w:rsidR="00EA37FB" w14:paraId="4783BBE8" w14:textId="77777777">
        <w:trPr>
          <w:jc w:val="center"/>
        </w:trPr>
        <w:tc>
          <w:tcPr>
            <w:tcW w:w="2263" w:type="dxa"/>
          </w:tcPr>
          <w:p w14:paraId="27F87F69" w14:textId="77777777" w:rsidR="00EA37FB" w:rsidRDefault="00000000">
            <w:pPr>
              <w:spacing w:line="360" w:lineRule="auto"/>
              <w:jc w:val="center"/>
              <w:rPr>
                <w:rFonts w:ascii="Times New Roman" w:eastAsia="华文细黑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等线" w:eastAsia="等线" w:hAnsi="等线" w:cs="Times New Roman" w:hint="eastAsia"/>
                <w:sz w:val="28"/>
                <w:szCs w:val="28"/>
              </w:rPr>
              <w:t>封禁识别结果</w:t>
            </w:r>
          </w:p>
        </w:tc>
        <w:tc>
          <w:tcPr>
            <w:tcW w:w="6033" w:type="dxa"/>
          </w:tcPr>
          <w:p w14:paraId="033C9DF0" w14:textId="77777777" w:rsidR="00EA37FB" w:rsidRDefault="00000000">
            <w:pPr>
              <w:spacing w:line="360" w:lineRule="auto"/>
              <w:jc w:val="center"/>
              <w:rPr>
                <w:rFonts w:ascii="Times New Roman" w:eastAsia="华文细黑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华文细黑" w:hAnsi="Times New Roman" w:cs="Times New Roman" w:hint="eastAsia"/>
                <w:sz w:val="28"/>
                <w:szCs w:val="28"/>
              </w:rPr>
              <w:t>疑似存在屏蔽封禁行为</w:t>
            </w:r>
          </w:p>
        </w:tc>
      </w:tr>
      <w:tr w:rsidR="00EA37FB" w14:paraId="1B777C86" w14:textId="77777777">
        <w:trPr>
          <w:trHeight w:val="3691"/>
          <w:jc w:val="center"/>
        </w:trPr>
        <w:tc>
          <w:tcPr>
            <w:tcW w:w="2263" w:type="dxa"/>
            <w:vAlign w:val="center"/>
          </w:tcPr>
          <w:p w14:paraId="23CC8435" w14:textId="77777777" w:rsidR="00EA37FB" w:rsidRDefault="00000000">
            <w:pPr>
              <w:spacing w:line="360" w:lineRule="auto"/>
              <w:jc w:val="center"/>
              <w:rPr>
                <w:rFonts w:ascii="Times New Roman" w:eastAsia="华文细黑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等线" w:eastAsia="等线" w:hAnsi="等线" w:cs="Times New Roman" w:hint="eastAsia"/>
                <w:sz w:val="28"/>
                <w:szCs w:val="28"/>
              </w:rPr>
              <w:lastRenderedPageBreak/>
              <w:t>结论说明</w:t>
            </w:r>
          </w:p>
        </w:tc>
        <w:tc>
          <w:tcPr>
            <w:tcW w:w="6033" w:type="dxa"/>
            <w:vAlign w:val="center"/>
          </w:tcPr>
          <w:p w14:paraId="77F8B653" w14:textId="77777777" w:rsidR="00EA37FB" w:rsidRDefault="00000000">
            <w:pPr>
              <w:spacing w:line="360" w:lineRule="auto"/>
              <w:jc w:val="left"/>
              <w:rPr>
                <w:rFonts w:ascii="Times New Roman" w:eastAsia="华文细黑" w:hAnsi="Times New Roman" w:cs="Times New Roman"/>
                <w:sz w:val="28"/>
                <w:szCs w:val="28"/>
              </w:rPr>
            </w:pPr>
            <w:r>
              <w:rPr>
                <w:rFonts w:ascii="Times New Roman" w:eastAsia="华文细黑" w:hAnsi="Times New Roman" w:cs="Times New Roman" w:hint="eastAsia"/>
                <w:sz w:val="28"/>
                <w:szCs w:val="28"/>
              </w:rPr>
              <w:t>淘宝平台对“微信支付、腾讯”相关内容存在显著的屏蔽封禁行为，表现为：</w:t>
              <w:br w:type="textWrapping"/>
              <w:t/>
              <w:br w:type="textWrapping"/>
              <w:t>搜索结果中刻意弱化腾讯支付关联内容（推荐限制系数 0.56）</w:t>
              <w:br w:type="textWrapping"/>
              <w:t>图像与视频加载延迟或错乱（加载限制突出）</w:t>
              <w:br w:type="textWrapping"/>
              <w:t>用户交互操作被系统性阻碍（操作限制系数高达 1.0）</w:t>
              <w:br w:type="textWrapping"/>
              <w:t>该行为符合专利所述“通过隐性加载限制与操作干扰增加用户定位成本”的垄断特征，应判定为“屏蔽封禁行为”，建议监管部门介入核查。</w:t>
            </w:r>
            <w:proofErr w:type="spellStart"/>
            <w:proofErr w:type="spellEnd"/>
          </w:p>
        </w:tc>
      </w:tr>
    </w:tbl>
    <w:p w14:paraId="1F15A106" w14:textId="77777777" w:rsidR="00EA37FB" w:rsidRDefault="00EA37FB">
      <w:pPr>
        <w:widowControl/>
        <w:spacing w:line="360" w:lineRule="auto"/>
        <w:jc w:val="left"/>
        <w:rPr>
          <w:rFonts w:ascii="Times New Roman" w:eastAsia="华文细黑" w:hAnsi="Times New Roman" w:cs="Times New Roman"/>
          <w:b/>
          <w:bCs/>
          <w:sz w:val="28"/>
          <w:szCs w:val="28"/>
        </w:rPr>
      </w:pPr>
    </w:p>
    <w:p w14:paraId="635CFAA2" w14:textId="77777777" w:rsidR="00EA37FB" w:rsidRDefault="00000000">
      <w:pPr>
        <w:pStyle w:val="aa"/>
        <w:numPr>
          <w:ilvl w:val="0"/>
          <w:numId w:val="1"/>
        </w:numPr>
        <w:spacing w:line="360" w:lineRule="auto"/>
        <w:jc w:val="left"/>
        <w:rPr>
          <w:rFonts w:ascii="等线" w:eastAsia="等线" w:hAnsi="等线" w:cs="Times New Roman" w:hint="eastAsia"/>
          <w:b/>
          <w:bCs/>
          <w:sz w:val="28"/>
          <w:szCs w:val="28"/>
        </w:rPr>
      </w:pPr>
      <w:r>
        <w:rPr>
          <w:rFonts w:ascii="等线" w:eastAsia="等线" w:hAnsi="等线" w:cs="Times New Roman" w:hint="eastAsia"/>
          <w:b/>
          <w:bCs/>
          <w:sz w:val="28"/>
          <w:szCs w:val="28"/>
        </w:rPr>
        <w:t>核心指标分析</w:t>
      </w:r>
    </w:p>
    <w:p w14:paraId="4976E6D0" w14:textId="77777777" w:rsidR="00EA37FB" w:rsidRDefault="00000000">
      <w:pPr>
        <w:pStyle w:val="aa"/>
        <w:numPr>
          <w:ilvl w:val="0"/>
          <w:numId w:val="2"/>
        </w:numPr>
        <w:spacing w:line="360" w:lineRule="auto"/>
        <w:jc w:val="left"/>
        <w:rPr>
          <w:rFonts w:ascii="等线" w:eastAsia="等线" w:hAnsi="等线" w:cs="Times New Roman" w:hint="eastAsia"/>
          <w:b/>
          <w:bCs/>
          <w:sz w:val="24"/>
          <w:szCs w:val="24"/>
        </w:rPr>
      </w:pPr>
      <w:r>
        <w:rPr>
          <w:rFonts w:ascii="等线" w:eastAsia="等线" w:hAnsi="等线" w:cs="Times New Roman" w:hint="eastAsia"/>
          <w:b/>
          <w:bCs/>
          <w:sz w:val="24"/>
          <w:szCs w:val="24"/>
        </w:rPr>
        <w:t>推荐限制系数（关键词界面检索分析）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3685"/>
        <w:gridCol w:w="1701"/>
      </w:tblGrid>
      <w:tr w:rsidR="00EA37FB" w14:paraId="758C022D" w14:textId="77777777">
        <w:trPr>
          <w:trHeight w:val="567"/>
          <w:jc w:val="center"/>
        </w:trPr>
        <w:tc>
          <w:tcPr>
            <w:tcW w:w="3685" w:type="dxa"/>
            <w:vAlign w:val="center"/>
          </w:tcPr>
          <w:p w14:paraId="250CF2C5" w14:textId="77777777" w:rsidR="00EA37FB" w:rsidRDefault="00000000">
            <w:pPr>
              <w:pStyle w:val="aa"/>
              <w:spacing w:line="360" w:lineRule="auto"/>
              <w:ind w:left="0"/>
              <w:jc w:val="left"/>
              <w:rPr>
                <w:rFonts w:ascii="等线" w:eastAsia="等线" w:hAnsi="等线" w:cs="Times New Roman" w:hint="eastAsia"/>
                <w:b/>
                <w:bCs/>
                <w:szCs w:val="21"/>
              </w:rPr>
            </w:pPr>
            <w:r>
              <w:rPr>
                <w:rFonts w:ascii="等线" w:eastAsia="等线" w:hAnsi="等线" w:cs="Times New Roman" w:hint="eastAsia"/>
                <w:b/>
                <w:bCs/>
                <w:szCs w:val="21"/>
              </w:rPr>
              <w:t>指标</w:t>
            </w:r>
          </w:p>
        </w:tc>
        <w:tc>
          <w:tcPr>
            <w:tcW w:w="1701" w:type="dxa"/>
            <w:vAlign w:val="center"/>
          </w:tcPr>
          <w:p w14:paraId="7CCA3CD0" w14:textId="77777777" w:rsidR="00EA37FB" w:rsidRDefault="00000000">
            <w:pPr>
              <w:pStyle w:val="aa"/>
              <w:spacing w:line="360" w:lineRule="auto"/>
              <w:ind w:left="0"/>
              <w:jc w:val="left"/>
              <w:rPr>
                <w:rFonts w:ascii="等线" w:eastAsia="等线" w:hAnsi="等线" w:cs="Times New Roman" w:hint="eastAsia"/>
                <w:b/>
                <w:bCs/>
                <w:szCs w:val="21"/>
              </w:rPr>
            </w:pPr>
            <w:r>
              <w:rPr>
                <w:rFonts w:ascii="等线" w:eastAsia="等线" w:hAnsi="等线" w:cs="Times New Roman" w:hint="eastAsia"/>
                <w:b/>
                <w:bCs/>
                <w:szCs w:val="21"/>
              </w:rPr>
              <w:t>数值</w:t>
            </w:r>
          </w:p>
        </w:tc>
      </w:tr>
      <w:tr w:rsidR="00EA37FB" w14:paraId="09057245" w14:textId="77777777">
        <w:trPr>
          <w:trHeight w:val="567"/>
          <w:jc w:val="center"/>
        </w:trPr>
        <w:tc>
          <w:tcPr>
            <w:tcW w:w="3685" w:type="dxa"/>
            <w:vAlign w:val="center"/>
          </w:tcPr>
          <w:p w14:paraId="173C7A0D" w14:textId="77777777" w:rsidR="00EA37FB" w:rsidRDefault="00000000">
            <w:pPr>
              <w:pStyle w:val="aa"/>
              <w:spacing w:line="360" w:lineRule="auto"/>
              <w:ind w:left="0"/>
              <w:jc w:val="left"/>
              <w:rPr>
                <w:rFonts w:ascii="等线" w:eastAsia="等线" w:hAnsi="等线" w:cs="Times New Roman" w:hint="eastAsia"/>
                <w:szCs w:val="21"/>
              </w:rPr>
            </w:pPr>
            <w:r>
              <w:rPr>
                <w:rFonts w:ascii="等线" w:eastAsia="等线" w:hAnsi="等线" w:cs="Times New Roman" w:hint="eastAsia"/>
                <w:szCs w:val="21"/>
              </w:rPr>
              <w:t>推荐内容总数</w:t>
            </w:r>
          </w:p>
        </w:tc>
        <w:tc>
          <w:tcPr>
            <w:tcW w:w="1701" w:type="dxa"/>
            <w:vAlign w:val="center"/>
          </w:tcPr>
          <w:p w14:paraId="06230863" w14:textId="77777777" w:rsidR="00EA37FB" w:rsidRDefault="00000000">
            <w:pPr>
              <w:pStyle w:val="aa"/>
              <w:spacing w:line="360" w:lineRule="auto"/>
              <w:ind w:left="0"/>
              <w:jc w:val="left"/>
              <w:rPr>
                <w:rFonts w:ascii="等线" w:eastAsia="等线" w:hAnsi="等线" w:cs="Times New Roman" w:hint="eastAsia"/>
                <w:szCs w:val="21"/>
              </w:rPr>
            </w:pPr>
            <w:r>
              <w:rPr>
                <w:rFonts w:ascii="等线" w:eastAsia="等线" w:hAnsi="等线" w:cs="Times New Roman" w:hint="eastAsia"/>
                <w:szCs w:val="21"/>
                <w:u/>
              </w:rPr>
              <w:t>4299</w:t>
            </w:r>
            <w:r>
              <w:rPr>
                <w:rFonts w:ascii="等线" w:eastAsia="等线" w:hAnsi="等线" w:cs="等线"/>
                <w:u w:color="auto"/>
              </w:rPr>
              <w:t>条</w:t>
            </w:r>
          </w:p>
        </w:tc>
      </w:tr>
      <w:tr w:rsidR="00EA37FB" w14:paraId="34532D0A" w14:textId="77777777">
        <w:trPr>
          <w:trHeight w:val="567"/>
          <w:jc w:val="center"/>
        </w:trPr>
        <w:tc>
          <w:tcPr>
            <w:tcW w:w="3685" w:type="dxa"/>
            <w:vAlign w:val="center"/>
          </w:tcPr>
          <w:p w14:paraId="30FD6C4D" w14:textId="77777777" w:rsidR="00EA37FB" w:rsidRDefault="00000000">
            <w:pPr>
              <w:pStyle w:val="aa"/>
              <w:spacing w:line="360" w:lineRule="auto"/>
              <w:ind w:left="0"/>
              <w:jc w:val="left"/>
              <w:rPr>
                <w:rFonts w:ascii="等线" w:eastAsia="等线" w:hAnsi="等线" w:cs="Times New Roman" w:hint="eastAsia"/>
                <w:szCs w:val="21"/>
              </w:rPr>
            </w:pPr>
            <w:r>
              <w:rPr>
                <w:rFonts w:ascii="等线" w:eastAsia="等线" w:hAnsi="等线" w:cs="Times New Roman" w:hint="eastAsia"/>
                <w:szCs w:val="21"/>
                <w:u/>
              </w:rPr>
              <w:t>与‘</w:t>
            </w:r>
            <w:r>
              <w:rPr>
                <w:rFonts w:ascii="等线" w:eastAsia="等线" w:hAnsi="等线" w:cs="等线"/>
                <w:u w:color="auto"/>
              </w:rPr>
              <w:t/>
            </w:r>
            <w:r>
              <w:rPr>
                <w:rFonts w:ascii="等线" w:eastAsia="等线" w:hAnsi="等线" w:cs="等线"/>
                <w:u w:color="auto"/>
              </w:rPr>
              <w:t>’相关的有效推荐</w:t>
            </w:r>
          </w:p>
        </w:tc>
        <w:tc>
          <w:tcPr>
            <w:tcW w:w="1701" w:type="dxa"/>
            <w:vAlign w:val="center"/>
          </w:tcPr>
          <w:p w14:paraId="05309866" w14:textId="77777777" w:rsidR="00EA37FB" w:rsidRDefault="00000000">
            <w:pPr>
              <w:pStyle w:val="aa"/>
              <w:spacing w:line="360" w:lineRule="auto"/>
              <w:ind w:left="0"/>
              <w:jc w:val="left"/>
              <w:rPr>
                <w:rFonts w:ascii="等线" w:eastAsia="等线" w:hAnsi="等线" w:cs="Times New Roman" w:hint="eastAsia"/>
                <w:szCs w:val="21"/>
              </w:rPr>
            </w:pPr>
            <w:r>
              <w:rPr>
                <w:rFonts w:ascii="等线" w:eastAsia="等线" w:hAnsi="等线" w:cs="Times New Roman" w:hint="eastAsia"/>
                <w:szCs w:val="21"/>
                <w:u/>
              </w:rPr>
              <w:t>3890</w:t>
            </w:r>
            <w:r>
              <w:rPr>
                <w:rFonts w:ascii="等线" w:eastAsia="等线" w:hAnsi="等线" w:cs="等线"/>
                <w:u w:color="auto"/>
              </w:rPr>
              <w:t>条</w:t>
            </w:r>
          </w:p>
        </w:tc>
      </w:tr>
      <w:tr w:rsidR="00EA37FB" w14:paraId="3F202E0E" w14:textId="77777777">
        <w:trPr>
          <w:trHeight w:val="567"/>
          <w:jc w:val="center"/>
        </w:trPr>
        <w:tc>
          <w:tcPr>
            <w:tcW w:w="3685" w:type="dxa"/>
            <w:vAlign w:val="center"/>
          </w:tcPr>
          <w:p w14:paraId="75F3A402" w14:textId="77777777" w:rsidR="00EA37FB" w:rsidRDefault="00000000">
            <w:pPr>
              <w:pStyle w:val="aa"/>
              <w:spacing w:line="360" w:lineRule="auto"/>
              <w:ind w:left="0"/>
              <w:jc w:val="left"/>
              <w:rPr>
                <w:rFonts w:ascii="等线" w:eastAsia="等线" w:hAnsi="等线" w:cs="Times New Roman" w:hint="eastAsia"/>
                <w:szCs w:val="21"/>
              </w:rPr>
            </w:pPr>
            <w:r>
              <w:rPr>
                <w:rFonts w:ascii="等线" w:eastAsia="等线" w:hAnsi="等线" w:cs="Times New Roman" w:hint="eastAsia"/>
                <w:szCs w:val="21"/>
              </w:rPr>
              <w:t>无关干扰内容数量</w:t>
            </w:r>
          </w:p>
        </w:tc>
        <w:tc>
          <w:tcPr>
            <w:tcW w:w="1701" w:type="dxa"/>
            <w:vAlign w:val="center"/>
          </w:tcPr>
          <w:p w14:paraId="1EE7D697" w14:textId="77777777" w:rsidR="00EA37FB" w:rsidRDefault="00000000">
            <w:pPr>
              <w:pStyle w:val="aa"/>
              <w:spacing w:line="360" w:lineRule="auto"/>
              <w:ind w:left="0"/>
              <w:jc w:val="left"/>
              <w:rPr>
                <w:rFonts w:ascii="等线" w:eastAsia="等线" w:hAnsi="等线" w:cs="Times New Roman" w:hint="eastAsia"/>
                <w:szCs w:val="21"/>
              </w:rPr>
            </w:pPr>
            <w:r>
              <w:rPr>
                <w:rFonts w:ascii="等线" w:eastAsia="等线" w:hAnsi="等线" w:cs="Times New Roman" w:hint="eastAsia"/>
                <w:szCs w:val="21"/>
                <w:u/>
              </w:rPr>
              <w:t>409</w:t>
            </w:r>
            <w:r>
              <w:rPr>
                <w:rFonts w:ascii="等线" w:eastAsia="等线" w:hAnsi="等线" w:cs="等线"/>
                <w:u w:color="auto"/>
              </w:rPr>
              <w:t>条</w:t>
            </w:r>
          </w:p>
        </w:tc>
      </w:tr>
      <w:tr w:rsidR="00EA37FB" w14:paraId="33F1945E" w14:textId="77777777">
        <w:trPr>
          <w:trHeight w:val="567"/>
          <w:jc w:val="center"/>
        </w:trPr>
        <w:tc>
          <w:tcPr>
            <w:tcW w:w="3685" w:type="dxa"/>
            <w:vAlign w:val="center"/>
          </w:tcPr>
          <w:p w14:paraId="687A7410" w14:textId="77777777" w:rsidR="00EA37FB" w:rsidRDefault="00000000">
            <w:pPr>
              <w:pStyle w:val="aa"/>
              <w:spacing w:line="360" w:lineRule="auto"/>
              <w:ind w:left="0"/>
              <w:jc w:val="left"/>
              <w:rPr>
                <w:rFonts w:ascii="等线" w:eastAsia="等线" w:hAnsi="等线" w:cs="Times New Roman" w:hint="eastAsia"/>
                <w:b/>
                <w:bCs/>
                <w:szCs w:val="21"/>
              </w:rPr>
            </w:pPr>
            <w:r>
              <w:rPr>
                <w:rFonts w:ascii="等线" w:eastAsia="等线" w:hAnsi="等线" w:cs="Times New Roman" w:hint="eastAsia"/>
                <w:b/>
                <w:bCs/>
                <w:szCs w:val="21"/>
              </w:rPr>
              <w:t>推荐限制系数</w:t>
            </w:r>
          </w:p>
        </w:tc>
        <w:tc>
          <w:tcPr>
            <w:tcW w:w="1701" w:type="dxa"/>
            <w:vAlign w:val="center"/>
          </w:tcPr>
          <w:p w14:paraId="3CC385D2" w14:textId="77777777" w:rsidR="00EA37FB" w:rsidRDefault="00000000">
            <w:pPr>
              <w:pStyle w:val="aa"/>
              <w:spacing w:line="360" w:lineRule="auto"/>
              <w:ind w:left="0"/>
              <w:jc w:val="left"/>
              <w:rPr>
                <w:rFonts w:ascii="等线" w:eastAsia="等线" w:hAnsi="等线" w:cs="Times New Roman" w:hint="eastAsia"/>
                <w:szCs w:val="21"/>
              </w:rPr>
            </w:pPr>
            <w:r>
              <w:rPr>
                <w:rFonts w:ascii="等线" w:eastAsia="等线" w:hAnsi="等线" w:cs="Times New Roman" w:hint="eastAsia"/>
                <w:color w:val="EE0000"/>
                <w:szCs w:val="21"/>
              </w:rPr>
              <w:t>0.56</w:t>
            </w:r>
          </w:p>
        </w:tc>
      </w:tr>
    </w:tbl>
    <w:p w14:paraId="11AC5315" w14:textId="77777777" w:rsidR="00EA37FB" w:rsidRDefault="00000000">
      <w:pPr>
        <w:spacing w:line="360" w:lineRule="auto"/>
        <w:jc w:val="left"/>
        <w:rPr>
          <w:rFonts w:ascii="等线" w:eastAsia="等线" w:hAnsi="等线" w:cs="Times New Roman" w:hint="eastAsia"/>
          <w:b/>
          <w:bCs/>
          <w:szCs w:val="21"/>
        </w:rPr>
      </w:pPr>
      <w:r>
        <w:rPr>
          <w:rFonts w:ascii="等线" w:eastAsia="等线" w:hAnsi="等线" w:cs="Times New Roman" w:hint="eastAsia"/>
          <w:b/>
          <w:bCs/>
          <w:szCs w:val="21"/>
        </w:rPr>
        <w:t>分析：</w:t>
      </w:r>
      <w:r>
        <w:rPr>
          <w:rFonts w:ascii="等线" w:eastAsia="等线" w:hAnsi="等线" w:cs="Times New Roman" w:hint="eastAsia"/>
          <w:szCs w:val="21"/>
          <w:u/>
        </w:rPr>
        <w:t>推荐限制系数 = 干扰文本数量 / 推荐文本总数 = 0.56。</w:t>
        <w:cr/>
        <w:t xml:space="preserve"> 监测结果明显高于预设系数0.50,淘宝通干扰文本稀释目标内容，人为制造“信息不可见”，属于典型的推荐关联性压制，推荐限制系数高达0.56，超过正常平台水平（通常&lt;0.50），具有明确的排他意图。</w:t>
      </w:r>
      <w:r>
        <w:rPr>
          <w:rFonts w:ascii="等线" w:eastAsia="等线" w:hAnsi="等线" w:cs="等线"/>
          <w:u w:color="auto"/>
        </w:rPr>
        <w:t>。</w:t>
      </w:r>
    </w:p>
    <w:p w14:paraId="500619EC" w14:textId="77777777" w:rsidR="00EA37FB" w:rsidRDefault="00000000">
      <w:pPr>
        <w:pStyle w:val="aa"/>
        <w:numPr>
          <w:ilvl w:val="0"/>
          <w:numId w:val="2"/>
        </w:numPr>
        <w:spacing w:line="360" w:lineRule="auto"/>
        <w:jc w:val="left"/>
        <w:rPr>
          <w:rFonts w:ascii="等线" w:eastAsia="等线" w:hAnsi="等线" w:cs="Times New Roman" w:hint="eastAsia"/>
          <w:b/>
          <w:bCs/>
          <w:sz w:val="24"/>
          <w:szCs w:val="24"/>
        </w:rPr>
      </w:pPr>
      <w:r>
        <w:rPr>
          <w:rFonts w:ascii="等线" w:eastAsia="等线" w:hAnsi="等线" w:cs="Times New Roman" w:hint="eastAsia"/>
          <w:b/>
          <w:bCs/>
          <w:sz w:val="24"/>
          <w:szCs w:val="24"/>
        </w:rPr>
        <w:t>推荐限制系数（关键词界面检索分析）</w:t>
      </w:r>
    </w:p>
    <w:p w14:paraId="33B1BDDD" w14:textId="77777777" w:rsidR="00EA37FB" w:rsidRDefault="00000000">
      <w:pPr>
        <w:pStyle w:val="aa"/>
        <w:numPr>
          <w:ilvl w:val="0"/>
          <w:numId w:val="3"/>
        </w:numPr>
        <w:spacing w:line="360" w:lineRule="auto"/>
        <w:jc w:val="left"/>
        <w:rPr>
          <w:rFonts w:ascii="等线" w:eastAsia="等线" w:hAnsi="等线" w:cs="Times New Roman" w:hint="eastAsia"/>
          <w:b/>
          <w:bCs/>
          <w:sz w:val="24"/>
          <w:szCs w:val="24"/>
        </w:rPr>
      </w:pPr>
      <w:r>
        <w:rPr>
          <w:rFonts w:ascii="等线" w:eastAsia="等线" w:hAnsi="等线" w:cs="Times New Roman" w:hint="eastAsia"/>
          <w:b/>
          <w:bCs/>
          <w:sz w:val="24"/>
          <w:szCs w:val="24"/>
        </w:rPr>
        <w:t>加载限制监测</w:t>
      </w:r>
    </w:p>
    <w:tbl>
      <w:tblPr>
        <w:tblStyle w:val="a7"/>
        <w:tblW w:w="0" w:type="auto"/>
        <w:tblInd w:w="360" w:type="dxa"/>
        <w:tblLook w:val="04A0" w:firstRow="1" w:lastRow="0" w:firstColumn="1" w:lastColumn="0" w:noHBand="0" w:noVBand="1"/>
      </w:tblPr>
      <w:tblGrid>
        <w:gridCol w:w="2045"/>
        <w:gridCol w:w="851"/>
        <w:gridCol w:w="5040"/>
      </w:tblGrid>
      <w:tr w:rsidR="00EA37FB" w14:paraId="39D679DC" w14:textId="77777777">
        <w:trPr>
          <w:trHeight w:val="640"/>
        </w:trPr>
        <w:tc>
          <w:tcPr>
            <w:tcW w:w="2045" w:type="dxa"/>
            <w:vAlign w:val="center"/>
          </w:tcPr>
          <w:p w14:paraId="703EC3CE" w14:textId="77777777" w:rsidR="00EA37FB" w:rsidRDefault="00000000">
            <w:pPr>
              <w:spacing w:line="360" w:lineRule="auto"/>
              <w:jc w:val="center"/>
              <w:rPr>
                <w:rFonts w:ascii="等线" w:eastAsia="等线" w:hAnsi="等线" w:cs="Times New Roman" w:hint="eastAsia"/>
                <w:b/>
                <w:bCs/>
                <w:szCs w:val="21"/>
              </w:rPr>
            </w:pPr>
            <w:r>
              <w:rPr>
                <w:rFonts w:ascii="等线" w:eastAsia="等线" w:hAnsi="等线" w:cs="Times New Roman" w:hint="eastAsia"/>
                <w:b/>
                <w:bCs/>
                <w:szCs w:val="21"/>
              </w:rPr>
              <w:t>子项</w:t>
            </w:r>
          </w:p>
        </w:tc>
        <w:tc>
          <w:tcPr>
            <w:tcW w:w="851" w:type="dxa"/>
            <w:vAlign w:val="center"/>
          </w:tcPr>
          <w:p w14:paraId="32EAA8ED" w14:textId="77777777" w:rsidR="00EA37FB" w:rsidRDefault="00000000">
            <w:pPr>
              <w:spacing w:line="360" w:lineRule="auto"/>
              <w:jc w:val="center"/>
              <w:rPr>
                <w:rFonts w:ascii="等线" w:eastAsia="等线" w:hAnsi="等线" w:cs="Times New Roman" w:hint="eastAsia"/>
                <w:b/>
                <w:bCs/>
                <w:szCs w:val="21"/>
              </w:rPr>
            </w:pPr>
            <w:r>
              <w:rPr>
                <w:rFonts w:ascii="等线" w:eastAsia="等线" w:hAnsi="等线" w:cs="Times New Roman" w:hint="eastAsia"/>
                <w:b/>
                <w:bCs/>
                <w:szCs w:val="21"/>
              </w:rPr>
              <w:t>系数</w:t>
            </w:r>
          </w:p>
        </w:tc>
        <w:tc>
          <w:tcPr>
            <w:tcW w:w="5040" w:type="dxa"/>
            <w:vAlign w:val="center"/>
          </w:tcPr>
          <w:p w14:paraId="6F5F65EF" w14:textId="77777777" w:rsidR="00EA37FB" w:rsidRDefault="00000000">
            <w:pPr>
              <w:spacing w:line="360" w:lineRule="auto"/>
              <w:jc w:val="center"/>
              <w:rPr>
                <w:rFonts w:ascii="等线" w:eastAsia="等线" w:hAnsi="等线" w:cs="Times New Roman" w:hint="eastAsia"/>
                <w:b/>
                <w:bCs/>
                <w:szCs w:val="21"/>
              </w:rPr>
            </w:pPr>
            <w:r>
              <w:rPr>
                <w:rFonts w:ascii="等线" w:eastAsia="等线" w:hAnsi="等线" w:cs="Times New Roman" w:hint="eastAsia"/>
                <w:b/>
                <w:bCs/>
                <w:szCs w:val="21"/>
              </w:rPr>
              <w:t>分析说明</w:t>
            </w:r>
          </w:p>
        </w:tc>
      </w:tr>
      <w:tr w:rsidR="00EA37FB" w14:paraId="4747F457" w14:textId="77777777">
        <w:tc>
          <w:tcPr>
            <w:tcW w:w="2045" w:type="dxa"/>
          </w:tcPr>
          <w:p w14:paraId="740DC675" w14:textId="77777777" w:rsidR="00EA37FB" w:rsidRDefault="00000000">
            <w:pPr>
              <w:spacing w:line="360" w:lineRule="auto"/>
              <w:jc w:val="left"/>
              <w:rPr>
                <w:rFonts w:ascii="等线" w:eastAsia="等线" w:hAnsi="等线" w:cs="Times New Roman" w:hint="eastAsia"/>
                <w:b/>
                <w:bCs/>
                <w:szCs w:val="21"/>
              </w:rPr>
            </w:pPr>
            <w:r>
              <w:rPr>
                <w:rFonts w:ascii="等线" w:eastAsia="等线" w:hAnsi="等线" w:cs="Times New Roman" w:hint="eastAsia"/>
                <w:b/>
                <w:bCs/>
                <w:szCs w:val="21"/>
              </w:rPr>
              <w:t>图像限制系数</w:t>
            </w:r>
          </w:p>
        </w:tc>
        <w:tc>
          <w:tcPr>
            <w:tcW w:w="851" w:type="dxa"/>
          </w:tcPr>
          <w:p w14:paraId="4F837907" w14:textId="77777777" w:rsidR="00EA37FB" w:rsidRDefault="00000000">
            <w:pPr>
              <w:spacing w:line="360" w:lineRule="auto"/>
              <w:jc w:val="left"/>
              <w:rPr>
                <w:rFonts w:ascii="等线" w:eastAsia="等线" w:hAnsi="等线" w:cs="Times New Roman" w:hint="eastAsia"/>
                <w:szCs w:val="21"/>
              </w:rPr>
            </w:pPr>
            <w:r>
              <w:rPr>
                <w:rFonts w:ascii="等线" w:eastAsia="等线" w:hAnsi="等线" w:cs="Times New Roman" w:hint="eastAsia"/>
                <w:szCs w:val="21"/>
              </w:rPr>
              <w:t>0.69</w:t>
            </w:r>
          </w:p>
        </w:tc>
        <w:tc>
          <w:tcPr>
            <w:tcW w:w="5040" w:type="dxa"/>
          </w:tcPr>
          <w:p w14:paraId="01C6EB92" w14:textId="77777777" w:rsidR="00EA37FB" w:rsidRDefault="00000000">
            <w:pPr>
              <w:spacing w:line="360" w:lineRule="auto"/>
              <w:jc w:val="left"/>
              <w:rPr>
                <w:rFonts w:ascii="等线" w:eastAsia="等线" w:hAnsi="等线" w:cs="Times New Roman" w:hint="eastAsia"/>
                <w:szCs w:val="21"/>
              </w:rPr>
            </w:pPr>
            <w:r>
              <w:rPr>
                <w:rFonts w:ascii="等线" w:eastAsia="等线" w:hAnsi="等线" w:cs="Times New Roman" w:hint="eastAsia"/>
                <w:szCs w:val="21"/>
              </w:rPr>
              <w:t>淘宝对腾讯支付相关图像实施系统性加载延迟，图像限制系数显著高于预设值，构成视觉层面的隐性封禁，增加用户识别与信任成本，符合专利所述“通过加载环节变相阻止访问”的垄断行为特征。</w:t>
            </w:r>
          </w:p>
        </w:tc>
      </w:tr>
      <w:tr w:rsidR="00EA37FB" w14:paraId="5EE6771B" w14:textId="77777777">
        <w:tc>
          <w:tcPr>
            <w:tcW w:w="2045" w:type="dxa"/>
          </w:tcPr>
          <w:p w14:paraId="2E757F35" w14:textId="77777777" w:rsidR="00EA37FB" w:rsidRDefault="00000000">
            <w:pPr>
              <w:spacing w:line="360" w:lineRule="auto"/>
              <w:jc w:val="left"/>
              <w:rPr>
                <w:rFonts w:ascii="等线" w:eastAsia="等线" w:hAnsi="等线" w:cs="Times New Roman" w:hint="eastAsia"/>
                <w:b/>
                <w:bCs/>
                <w:szCs w:val="21"/>
              </w:rPr>
            </w:pPr>
            <w:r>
              <w:rPr>
                <w:rFonts w:ascii="等线" w:eastAsia="等线" w:hAnsi="等线" w:cs="Times New Roman" w:hint="eastAsia"/>
                <w:b/>
                <w:bCs/>
                <w:szCs w:val="21"/>
              </w:rPr>
              <w:t>视频限制系数</w:t>
            </w:r>
          </w:p>
        </w:tc>
        <w:tc>
          <w:tcPr>
            <w:tcW w:w="851" w:type="dxa"/>
          </w:tcPr>
          <w:p w14:paraId="6C9DD750" w14:textId="77777777" w:rsidR="00EA37FB" w:rsidRDefault="00000000">
            <w:pPr>
              <w:spacing w:line="360" w:lineRule="auto"/>
              <w:jc w:val="left"/>
              <w:rPr>
                <w:rFonts w:ascii="等线" w:eastAsia="等线" w:hAnsi="等线" w:cs="Times New Roman" w:hint="eastAsia"/>
                <w:szCs w:val="21"/>
              </w:rPr>
            </w:pPr>
            <w:r>
              <w:rPr>
                <w:rFonts w:ascii="等线" w:eastAsia="等线" w:hAnsi="等线" w:cs="Times New Roman" w:hint="eastAsia"/>
                <w:szCs w:val="21"/>
              </w:rPr>
              <w:t>0.23</w:t>
            </w:r>
          </w:p>
        </w:tc>
        <w:tc>
          <w:tcPr>
            <w:tcW w:w="5040" w:type="dxa"/>
          </w:tcPr>
          <w:p w14:paraId="7E5A07B4" w14:textId="77777777" w:rsidR="00EA37FB" w:rsidRDefault="00000000">
            <w:pPr>
              <w:spacing w:line="360" w:lineRule="auto"/>
              <w:jc w:val="left"/>
              <w:rPr>
                <w:rFonts w:ascii="等线" w:eastAsia="等线" w:hAnsi="等线" w:cs="Times New Roman" w:hint="eastAsia"/>
                <w:szCs w:val="21"/>
              </w:rPr>
            </w:pPr>
            <w:r>
              <w:rPr>
                <w:rFonts w:ascii="等线" w:eastAsia="等线" w:hAnsi="等线" w:cs="Times New Roman" w:hint="eastAsia"/>
                <w:szCs w:val="21"/>
              </w:rPr>
              <w:t>根据上述结果分析得出视频层级限制系数：0.23，小于预设值0.45，无明显屏蔽限制嫌疑。</w:t>
            </w:r>
          </w:p>
        </w:tc>
      </w:tr>
      <w:tr w:rsidR="00EA37FB" w14:paraId="53149893" w14:textId="77777777">
        <w:tc>
          <w:tcPr>
            <w:tcW w:w="2045" w:type="dxa"/>
          </w:tcPr>
          <w:p w14:paraId="4A74243E" w14:textId="77777777" w:rsidR="00EA37FB" w:rsidRDefault="00000000">
            <w:pPr>
              <w:spacing w:line="360" w:lineRule="auto"/>
              <w:jc w:val="left"/>
              <w:rPr>
                <w:rFonts w:ascii="等线" w:eastAsia="等线" w:hAnsi="等线" w:cs="Times New Roman" w:hint="eastAsia"/>
                <w:b/>
                <w:bCs/>
                <w:szCs w:val="21"/>
              </w:rPr>
            </w:pPr>
            <w:r>
              <w:rPr>
                <w:rFonts w:ascii="等线" w:eastAsia="等线" w:hAnsi="等线" w:cs="Times New Roman" w:hint="eastAsia"/>
                <w:b/>
                <w:bCs/>
                <w:szCs w:val="21"/>
              </w:rPr>
              <w:t>加载限制系数</w:t>
            </w:r>
          </w:p>
        </w:tc>
        <w:tc>
          <w:tcPr>
            <w:tcW w:w="851" w:type="dxa"/>
          </w:tcPr>
          <w:p w14:paraId="649F4BC4" w14:textId="77777777" w:rsidR="00EA37FB" w:rsidRDefault="00000000">
            <w:pPr>
              <w:spacing w:line="360" w:lineRule="auto"/>
              <w:jc w:val="left"/>
              <w:rPr>
                <w:rFonts w:ascii="等线" w:eastAsia="等线" w:hAnsi="等线" w:cs="Times New Roman" w:hint="eastAsia"/>
                <w:szCs w:val="21"/>
              </w:rPr>
            </w:pPr>
            <w:r>
              <w:rPr>
                <w:rFonts w:ascii="等线" w:eastAsia="等线" w:hAnsi="等线" w:cs="Times New Roman" w:hint="eastAsia"/>
                <w:color w:val="EE0000"/>
                <w:szCs w:val="21"/>
              </w:rPr>
              <w:t>1.0</w:t>
            </w:r>
          </w:p>
        </w:tc>
        <w:tc>
          <w:tcPr>
            <w:tcW w:w="5040" w:type="dxa"/>
          </w:tcPr>
          <w:p w14:paraId="4E2A97F6" w14:textId="77777777" w:rsidR="00EA37FB" w:rsidRDefault="00000000">
            <w:pPr>
              <w:spacing w:line="360" w:lineRule="auto"/>
              <w:jc w:val="left"/>
              <w:rPr>
                <w:rFonts w:ascii="等线" w:eastAsia="等线" w:hAnsi="等线" w:cs="Times New Roman" w:hint="eastAsia"/>
                <w:szCs w:val="21"/>
              </w:rPr>
            </w:pPr>
            <w:r>
              <w:rPr>
                <w:rFonts w:ascii="等线" w:eastAsia="等线" w:hAnsi="等线" w:cs="Times New Roman" w:hint="eastAsia"/>
                <w:szCs w:val="21"/>
              </w:rPr>
              <w:t/>
            </w:r>
          </w:p>
        </w:tc>
      </w:tr>
    </w:tbl>
    <w:p w14:paraId="0AED5775" w14:textId="77777777" w:rsidR="00EA37FB" w:rsidRDefault="00000000">
      <w:pPr>
        <w:pStyle w:val="aa"/>
        <w:numPr>
          <w:ilvl w:val="0"/>
          <w:numId w:val="3"/>
        </w:numPr>
        <w:spacing w:line="360" w:lineRule="auto"/>
        <w:jc w:val="left"/>
        <w:rPr>
          <w:rFonts w:ascii="等线" w:eastAsia="等线" w:hAnsi="等线" w:cs="Times New Roman" w:hint="eastAsia"/>
          <w:b/>
          <w:bCs/>
          <w:sz w:val="24"/>
          <w:szCs w:val="24"/>
        </w:rPr>
      </w:pPr>
      <w:r>
        <w:rPr>
          <w:rFonts w:ascii="等线" w:eastAsia="等线" w:hAnsi="等线" w:cs="Times New Roman" w:hint="eastAsia"/>
          <w:b/>
          <w:bCs/>
          <w:sz w:val="24"/>
          <w:szCs w:val="24"/>
        </w:rPr>
        <w:t>操作限制系数</w:t>
      </w:r>
    </w:p>
    <w:tbl>
      <w:tblPr>
        <w:tblStyle w:val="a7"/>
        <w:tblW w:w="0" w:type="auto"/>
        <w:tblInd w:w="360" w:type="dxa"/>
        <w:tblLook w:val="04A0" w:firstRow="1" w:lastRow="0" w:firstColumn="1" w:lastColumn="0" w:noHBand="0" w:noVBand="1"/>
      </w:tblPr>
      <w:tblGrid>
        <w:gridCol w:w="2045"/>
        <w:gridCol w:w="851"/>
        <w:gridCol w:w="5040"/>
      </w:tblGrid>
      <w:tr w:rsidR="00EA37FB" w14:paraId="64858222" w14:textId="77777777">
        <w:trPr>
          <w:trHeight w:val="764"/>
        </w:trPr>
        <w:tc>
          <w:tcPr>
            <w:tcW w:w="2045" w:type="dxa"/>
            <w:vAlign w:val="center"/>
          </w:tcPr>
          <w:p w14:paraId="54C89C7E" w14:textId="77777777" w:rsidR="00EA37FB" w:rsidRDefault="00000000">
            <w:pPr>
              <w:spacing w:line="360" w:lineRule="auto"/>
              <w:jc w:val="center"/>
              <w:rPr>
                <w:rFonts w:ascii="等线" w:eastAsia="等线" w:hAnsi="等线" w:cs="Times New Roman" w:hint="eastAsia"/>
                <w:b/>
                <w:bCs/>
                <w:szCs w:val="21"/>
              </w:rPr>
            </w:pPr>
            <w:r>
              <w:rPr>
                <w:rFonts w:ascii="等线" w:eastAsia="等线" w:hAnsi="等线" w:cs="Times New Roman" w:hint="eastAsia"/>
                <w:b/>
                <w:bCs/>
                <w:szCs w:val="21"/>
              </w:rPr>
              <w:t>子项</w:t>
            </w:r>
          </w:p>
        </w:tc>
        <w:tc>
          <w:tcPr>
            <w:tcW w:w="851" w:type="dxa"/>
            <w:vAlign w:val="center"/>
          </w:tcPr>
          <w:p w14:paraId="2F287553" w14:textId="77777777" w:rsidR="00EA37FB" w:rsidRDefault="00000000">
            <w:pPr>
              <w:spacing w:line="360" w:lineRule="auto"/>
              <w:jc w:val="center"/>
              <w:rPr>
                <w:rFonts w:ascii="等线" w:eastAsia="等线" w:hAnsi="等线" w:cs="Times New Roman" w:hint="eastAsia"/>
                <w:b/>
                <w:bCs/>
                <w:szCs w:val="21"/>
              </w:rPr>
            </w:pPr>
            <w:r>
              <w:rPr>
                <w:rFonts w:ascii="等线" w:eastAsia="等线" w:hAnsi="等线" w:cs="Times New Roman" w:hint="eastAsia"/>
                <w:b/>
                <w:bCs/>
                <w:szCs w:val="21"/>
              </w:rPr>
              <w:t>系数</w:t>
            </w:r>
          </w:p>
        </w:tc>
        <w:tc>
          <w:tcPr>
            <w:tcW w:w="5040" w:type="dxa"/>
            <w:vAlign w:val="center"/>
          </w:tcPr>
          <w:p w14:paraId="3E29CC0A" w14:textId="77777777" w:rsidR="00EA37FB" w:rsidRDefault="00000000">
            <w:pPr>
              <w:spacing w:line="360" w:lineRule="auto"/>
              <w:jc w:val="center"/>
              <w:rPr>
                <w:rFonts w:ascii="等线" w:eastAsia="等线" w:hAnsi="等线" w:cs="Times New Roman" w:hint="eastAsia"/>
                <w:b/>
                <w:bCs/>
                <w:szCs w:val="21"/>
              </w:rPr>
            </w:pPr>
            <w:r>
              <w:rPr>
                <w:rFonts w:ascii="等线" w:eastAsia="等线" w:hAnsi="等线" w:cs="Times New Roman" w:hint="eastAsia"/>
                <w:b/>
                <w:bCs/>
                <w:szCs w:val="21"/>
              </w:rPr>
              <w:t>分析说明</w:t>
            </w:r>
          </w:p>
        </w:tc>
      </w:tr>
      <w:tr w:rsidR="00EA37FB" w14:paraId="0760D297" w14:textId="77777777">
        <w:tc>
          <w:tcPr>
            <w:tcW w:w="2045" w:type="dxa"/>
          </w:tcPr>
          <w:p w14:paraId="70DE3EC5" w14:textId="77777777" w:rsidR="00EA37FB" w:rsidRDefault="00000000">
            <w:pPr>
              <w:spacing w:line="360" w:lineRule="auto"/>
              <w:jc w:val="left"/>
              <w:rPr>
                <w:rFonts w:ascii="等线" w:eastAsia="等线" w:hAnsi="等线" w:cs="Times New Roman" w:hint="eastAsia"/>
                <w:b/>
                <w:bCs/>
                <w:szCs w:val="21"/>
              </w:rPr>
            </w:pPr>
            <w:r>
              <w:rPr>
                <w:rFonts w:ascii="等线" w:eastAsia="等线" w:hAnsi="等线" w:cs="Times New Roman" w:hint="eastAsia"/>
                <w:b/>
                <w:bCs/>
                <w:szCs w:val="21"/>
              </w:rPr>
              <w:lastRenderedPageBreak/>
              <w:t>变型偏差系数</w:t>
            </w:r>
          </w:p>
        </w:tc>
        <w:tc>
          <w:tcPr>
            <w:tcW w:w="851" w:type="dxa"/>
          </w:tcPr>
          <w:p w14:paraId="191B0567" w14:textId="77777777" w:rsidR="00EA37FB" w:rsidRDefault="00000000">
            <w:pPr>
              <w:spacing w:line="360" w:lineRule="auto"/>
              <w:jc w:val="left"/>
              <w:rPr>
                <w:rFonts w:ascii="等线" w:eastAsia="等线" w:hAnsi="等线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等线" w:eastAsia="等线" w:hAnsi="等线" w:cs="Times New Roman" w:hint="eastAsia"/>
                <w:szCs w:val="21"/>
              </w:rPr>
              <w:t>1.0</w:t>
            </w:r>
          </w:p>
        </w:tc>
        <w:tc>
          <w:tcPr>
            <w:tcW w:w="5040" w:type="dxa"/>
          </w:tcPr>
          <w:p w14:paraId="3CAB0162" w14:textId="77777777" w:rsidR="00EA37FB" w:rsidRDefault="00000000">
            <w:pPr>
              <w:spacing w:line="360" w:lineRule="auto"/>
              <w:jc w:val="left"/>
              <w:rPr>
                <w:rFonts w:ascii="等线" w:eastAsia="等线" w:hAnsi="等线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等线" w:eastAsia="等线" w:hAnsi="等线" w:cs="Times New Roman" w:hint="eastAsia"/>
                <w:szCs w:val="21"/>
              </w:rPr>
              <w:t>淘宝平台未及时识别支付区域为交互元素，导致用户无法直观判断“是否可点击表明淘宝系统性忽略腾讯支付组件的交互属性，构成视觉反馈层面的隐性排斥。</w:t>
            </w:r>
          </w:p>
        </w:tc>
      </w:tr>
      <w:tr w:rsidR="00EA37FB" w14:paraId="6548F72A" w14:textId="77777777">
        <w:tc>
          <w:tcPr>
            <w:tcW w:w="2045" w:type="dxa"/>
          </w:tcPr>
          <w:p w14:paraId="287B90FF" w14:textId="77777777" w:rsidR="00EA37FB" w:rsidRDefault="00000000">
            <w:pPr>
              <w:spacing w:line="360" w:lineRule="auto"/>
              <w:jc w:val="left"/>
              <w:rPr>
                <w:rFonts w:ascii="等线" w:eastAsia="等线" w:hAnsi="等线" w:cs="Times New Roman" w:hint="eastAsia"/>
                <w:b/>
                <w:bCs/>
                <w:szCs w:val="21"/>
              </w:rPr>
            </w:pPr>
            <w:r>
              <w:rPr>
                <w:rFonts w:ascii="等线" w:eastAsia="等线" w:hAnsi="等线" w:cs="Times New Roman" w:hint="eastAsia"/>
                <w:b/>
                <w:bCs/>
                <w:szCs w:val="21"/>
              </w:rPr>
              <w:t>触发偏差系数</w:t>
            </w:r>
          </w:p>
        </w:tc>
        <w:tc>
          <w:tcPr>
            <w:tcW w:w="851" w:type="dxa"/>
          </w:tcPr>
          <w:p w14:paraId="27764B93" w14:textId="77777777" w:rsidR="00EA37FB" w:rsidRDefault="00000000">
            <w:pPr>
              <w:spacing w:line="360" w:lineRule="auto"/>
              <w:jc w:val="left"/>
              <w:rPr>
                <w:rFonts w:ascii="等线" w:eastAsia="等线" w:hAnsi="等线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等线" w:eastAsia="等线" w:hAnsi="等线" w:cs="Times New Roman" w:hint="eastAsia"/>
                <w:szCs w:val="21"/>
              </w:rPr>
              <w:t>1.0</w:t>
            </w:r>
          </w:p>
        </w:tc>
        <w:tc>
          <w:tcPr>
            <w:tcW w:w="5040" w:type="dxa"/>
          </w:tcPr>
          <w:p w14:paraId="003DFE14" w14:textId="77777777" w:rsidR="00EA37FB" w:rsidRDefault="00000000">
            <w:pPr>
              <w:spacing w:line="360" w:lineRule="auto"/>
              <w:jc w:val="left"/>
              <w:rPr>
                <w:rFonts w:ascii="等线" w:eastAsia="等线" w:hAnsi="等线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等线" w:eastAsia="等线" w:hAnsi="等线" w:cs="Times New Roman" w:hint="eastAsia"/>
                <w:szCs w:val="21"/>
              </w:rPr>
              <w:t>淘宝平台未及时识别支付区域为交互元素,导致用户无法直观判断“是否存在交互偏差表明淘宝系统性忽略腾讯支付组件的交互属性，构成触发反馈层面的隐性排斥。</w:t>
            </w:r>
          </w:p>
        </w:tc>
      </w:tr>
      <w:tr w:rsidR="00EA37FB" w14:paraId="1D599427" w14:textId="77777777">
        <w:tc>
          <w:tcPr>
            <w:tcW w:w="2045" w:type="dxa"/>
          </w:tcPr>
          <w:p w14:paraId="3B3F056A" w14:textId="77777777" w:rsidR="00EA37FB" w:rsidRDefault="00000000">
            <w:pPr>
              <w:spacing w:line="360" w:lineRule="auto"/>
              <w:jc w:val="left"/>
              <w:rPr>
                <w:rFonts w:ascii="等线" w:eastAsia="等线" w:hAnsi="等线" w:cs="Times New Roman" w:hint="eastAsia"/>
                <w:b/>
                <w:bCs/>
                <w:szCs w:val="21"/>
              </w:rPr>
            </w:pPr>
            <w:r>
              <w:rPr>
                <w:rFonts w:ascii="等线" w:eastAsia="等线" w:hAnsi="等线" w:cs="Times New Roman" w:hint="eastAsia"/>
                <w:b/>
                <w:bCs/>
                <w:szCs w:val="21"/>
              </w:rPr>
              <w:t>输入偏差系数</w:t>
            </w:r>
          </w:p>
        </w:tc>
        <w:tc>
          <w:tcPr>
            <w:tcW w:w="851" w:type="dxa"/>
          </w:tcPr>
          <w:p w14:paraId="7BBF7EBC" w14:textId="77777777" w:rsidR="00EA37FB" w:rsidRDefault="00000000">
            <w:pPr>
              <w:spacing w:line="360" w:lineRule="auto"/>
              <w:jc w:val="left"/>
              <w:rPr>
                <w:rFonts w:ascii="等线" w:eastAsia="等线" w:hAnsi="等线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等线" w:eastAsia="等线" w:hAnsi="等线" w:cs="Times New Roman" w:hint="eastAsia"/>
                <w:szCs w:val="21"/>
              </w:rPr>
              <w:t/>
            </w:r>
          </w:p>
        </w:tc>
        <w:tc>
          <w:tcPr>
            <w:tcW w:w="5040" w:type="dxa"/>
          </w:tcPr>
          <w:p w14:paraId="7C6DDA38" w14:textId="77777777" w:rsidR="00EA37FB" w:rsidRDefault="00000000">
            <w:pPr>
              <w:spacing w:line="360" w:lineRule="auto"/>
              <w:jc w:val="left"/>
              <w:rPr>
                <w:rFonts w:ascii="等线" w:eastAsia="等线" w:hAnsi="等线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等线" w:eastAsia="等线" w:hAnsi="等线" w:cs="Times New Roman" w:hint="eastAsia"/>
                <w:szCs w:val="21"/>
              </w:rPr>
              <w:t/>
            </w:r>
          </w:p>
        </w:tc>
      </w:tr>
      <w:tr w:rsidR="00EA37FB" w14:paraId="08BBEF65" w14:textId="77777777">
        <w:tc>
          <w:tcPr>
            <w:tcW w:w="2045" w:type="dxa"/>
          </w:tcPr>
          <w:p w14:paraId="10954EBF" w14:textId="77777777" w:rsidR="00EA37FB" w:rsidRDefault="00000000">
            <w:pPr>
              <w:spacing w:line="360" w:lineRule="auto"/>
              <w:jc w:val="left"/>
              <w:rPr>
                <w:rFonts w:ascii="等线" w:eastAsia="等线" w:hAnsi="等线" w:cs="Times New Roman" w:hint="eastAsia"/>
                <w:b/>
                <w:bCs/>
                <w:szCs w:val="21"/>
              </w:rPr>
            </w:pPr>
            <w:r>
              <w:rPr>
                <w:rFonts w:ascii="等线" w:eastAsia="等线" w:hAnsi="等线" w:cs="Times New Roman" w:hint="eastAsia"/>
                <w:b/>
                <w:bCs/>
                <w:szCs w:val="21"/>
              </w:rPr>
              <w:t>操作限制系数</w:t>
            </w:r>
          </w:p>
        </w:tc>
        <w:tc>
          <w:tcPr>
            <w:tcW w:w="851" w:type="dxa"/>
          </w:tcPr>
          <w:p w14:paraId="4AFAC02A" w14:textId="77777777" w:rsidR="00EA37FB" w:rsidRDefault="00000000">
            <w:pPr>
              <w:spacing w:line="360" w:lineRule="auto"/>
              <w:jc w:val="left"/>
              <w:rPr>
                <w:rFonts w:ascii="等线" w:eastAsia="等线" w:hAnsi="等线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等线" w:eastAsia="等线" w:hAnsi="等线" w:cs="Times New Roman" w:hint="eastAsia"/>
                <w:color w:val="EE0000"/>
                <w:szCs w:val="21"/>
              </w:rPr>
              <w:t>1.0</w:t>
            </w:r>
          </w:p>
        </w:tc>
        <w:tc>
          <w:tcPr>
            <w:tcW w:w="5040" w:type="dxa"/>
          </w:tcPr>
          <w:p w14:paraId="10AAEFBD" w14:textId="77777777" w:rsidR="00EA37FB" w:rsidRDefault="00000000">
            <w:pPr>
              <w:spacing w:line="360" w:lineRule="auto"/>
              <w:jc w:val="left"/>
              <w:rPr>
                <w:rFonts w:ascii="等线" w:eastAsia="等线" w:hAnsi="等线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等线" w:eastAsia="等线" w:hAnsi="等线" w:cs="Times New Roman" w:hint="eastAsia"/>
                <w:szCs w:val="21"/>
              </w:rPr>
              <w:t>淘宝平台不存在“微信支付操作入口”，构成操作层面的的屏蔽限制</w:t>
            </w:r>
          </w:p>
        </w:tc>
      </w:tr>
    </w:tbl>
    <w:p w14:paraId="6B051CF8" w14:textId="77777777" w:rsidR="00EA37FB" w:rsidRDefault="00000000">
      <w:pPr>
        <w:pStyle w:val="aa"/>
        <w:numPr>
          <w:ilvl w:val="0"/>
          <w:numId w:val="1"/>
        </w:numPr>
        <w:spacing w:line="360" w:lineRule="auto"/>
        <w:jc w:val="left"/>
        <w:rPr>
          <w:rFonts w:ascii="等线" w:eastAsia="等线" w:hAnsi="等线" w:cs="Times New Roman" w:hint="eastAsia"/>
          <w:b/>
          <w:bCs/>
          <w:sz w:val="28"/>
          <w:szCs w:val="28"/>
        </w:rPr>
      </w:pPr>
      <w:r>
        <w:rPr>
          <w:rFonts w:ascii="等线" w:eastAsia="等线" w:hAnsi="等线" w:cs="Times New Roman" w:hint="eastAsia"/>
          <w:b/>
          <w:bCs/>
          <w:sz w:val="28"/>
          <w:szCs w:val="28"/>
        </w:rPr>
        <w:t>行为定性分析分析</w:t>
      </w:r>
    </w:p>
    <w:p w14:paraId="2B8DB516" w14:textId="77777777" w:rsidR="00EA37FB" w:rsidRDefault="00000000">
      <w:pPr>
        <w:spacing w:line="360" w:lineRule="auto"/>
        <w:ind w:left="360"/>
        <w:jc w:val="left"/>
        <w:rPr>
          <w:rFonts w:ascii="等线" w:eastAsia="等线" w:hAnsi="等线" w:cs="Times New Roman" w:hint="eastAsia"/>
          <w:sz w:val="24"/>
          <w:szCs w:val="24"/>
        </w:rPr>
      </w:pPr>
      <w:r>
        <w:rPr>
          <w:rFonts w:ascii="等线" w:eastAsia="等线" w:hAnsi="等线" w:cs="Times New Roman" w:hint="eastAsia"/>
          <w:sz w:val="24"/>
          <w:szCs w:val="24"/>
        </w:rPr>
        <w:t>平台</w:t>
      </w:r>
      <w:proofErr w:type="gramStart"/>
      <w:r>
        <w:rPr>
          <w:rFonts w:ascii="等线" w:eastAsia="等线" w:hAnsi="等线" w:cs="Times New Roman" w:hint="eastAsia"/>
          <w:sz w:val="24"/>
          <w:szCs w:val="24"/>
        </w:rPr>
        <w:t>对腾讯实施</w:t>
      </w:r>
      <w:proofErr w:type="gramEnd"/>
      <w:r>
        <w:rPr>
          <w:rFonts w:ascii="等线" w:eastAsia="等线" w:hAnsi="等线" w:cs="Times New Roman" w:hint="eastAsia"/>
          <w:sz w:val="24"/>
          <w:szCs w:val="24"/>
        </w:rPr>
        <w:t>了多层次、屏蔽性强的屏蔽封禁行为：</w:t>
      </w:r>
    </w:p>
    <w:p w14:paraId="3C61FA33" w14:textId="77777777" w:rsidR="00EA37FB" w:rsidRDefault="00000000">
      <w:pPr>
        <w:spacing w:line="360" w:lineRule="auto"/>
        <w:ind w:left="360"/>
        <w:jc w:val="left"/>
        <w:rPr>
          <w:rFonts w:ascii="等线" w:eastAsia="等线" w:hAnsi="等线" w:cs="Times New Roman" w:hint="eastAsia"/>
          <w:sz w:val="24"/>
          <w:szCs w:val="24"/>
        </w:rPr>
      </w:pPr>
      <w:r>
        <w:rPr>
          <w:rFonts w:ascii="等线" w:eastAsia="等线" w:hAnsi="等线" w:cs="Times New Roman" w:hint="eastAsia"/>
          <w:sz w:val="24"/>
          <w:szCs w:val="24"/>
        </w:rPr>
        <w:t>淘宝平台通过在搜索推荐、视觉呈现、多媒体加载及用户交互等环节对微信/腾讯支付相关内容实施系统性差别对待——包括但不限于弱化检索关联性、延迟或抑制图像渲染、阻碍操作响应有效性——构建了一套具有排他效应的技术性壁垒。该行为实质限制了用户对跨平台支付服务的自由选择权，强化了其自有支付生态的闭环锁定效应，涉嫌滥用市场支配地位实施歧视性待遇，构成违反公平、开放、非歧视原则的非中立性平台封禁行为，具有典型的反竞争特征。</w:t>
      </w:r>
    </w:p>
    <w:p w14:paraId="606CC352" w14:textId="77777777" w:rsidR="00EA37FB" w:rsidRDefault="00000000">
      <w:pPr>
        <w:pStyle w:val="aa"/>
        <w:numPr>
          <w:ilvl w:val="0"/>
          <w:numId w:val="1"/>
        </w:numPr>
        <w:spacing w:line="360" w:lineRule="auto"/>
        <w:jc w:val="left"/>
        <w:rPr>
          <w:rFonts w:ascii="等线" w:eastAsia="等线" w:hAnsi="等线" w:cs="Times New Roman" w:hint="eastAsia"/>
          <w:b/>
          <w:bCs/>
          <w:sz w:val="28"/>
          <w:szCs w:val="28"/>
        </w:rPr>
      </w:pPr>
      <w:r>
        <w:rPr>
          <w:rFonts w:ascii="等线" w:eastAsia="等线" w:hAnsi="等线" w:cs="Times New Roman" w:hint="eastAsia"/>
          <w:b/>
          <w:bCs/>
          <w:sz w:val="28"/>
          <w:szCs w:val="28"/>
        </w:rPr>
        <w:t>建议与处置意见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4961"/>
        <w:gridCol w:w="1355"/>
      </w:tblGrid>
      <w:tr w:rsidR="00EA37FB" w14:paraId="147305DA" w14:textId="77777777">
        <w:trPr>
          <w:trHeight w:val="113"/>
          <w:jc w:val="center"/>
        </w:trPr>
        <w:tc>
          <w:tcPr>
            <w:tcW w:w="1980" w:type="dxa"/>
          </w:tcPr>
          <w:p w14:paraId="6CF3C5F0" w14:textId="77777777" w:rsidR="00EA37FB" w:rsidRDefault="00000000">
            <w:pPr>
              <w:spacing w:line="360" w:lineRule="auto"/>
              <w:jc w:val="center"/>
              <w:rPr>
                <w:rFonts w:ascii="等线" w:eastAsia="等线" w:hAnsi="等线" w:cs="Times New Roman" w:hint="eastAsia"/>
                <w:b/>
                <w:bCs/>
                <w:szCs w:val="21"/>
              </w:rPr>
            </w:pPr>
            <w:r>
              <w:rPr>
                <w:rFonts w:ascii="等线" w:eastAsia="等线" w:hAnsi="等线" w:cs="Times New Roman" w:hint="eastAsia"/>
                <w:b/>
                <w:bCs/>
                <w:szCs w:val="21"/>
              </w:rPr>
              <w:t>整改项</w:t>
            </w:r>
          </w:p>
        </w:tc>
        <w:tc>
          <w:tcPr>
            <w:tcW w:w="4961" w:type="dxa"/>
          </w:tcPr>
          <w:p w14:paraId="5EFD7BA7" w14:textId="77777777" w:rsidR="00EA37FB" w:rsidRDefault="00000000">
            <w:pPr>
              <w:spacing w:line="360" w:lineRule="auto"/>
              <w:jc w:val="center"/>
              <w:rPr>
                <w:rFonts w:ascii="等线" w:eastAsia="等线" w:hAnsi="等线" w:cs="Times New Roman" w:hint="eastAsia"/>
                <w:b/>
                <w:bCs/>
                <w:szCs w:val="21"/>
              </w:rPr>
            </w:pPr>
            <w:r>
              <w:rPr>
                <w:rFonts w:ascii="等线" w:eastAsia="等线" w:hAnsi="等线" w:cs="Times New Roman" w:hint="eastAsia"/>
                <w:b/>
                <w:bCs/>
                <w:szCs w:val="21"/>
              </w:rPr>
              <w:t>说明</w:t>
            </w:r>
          </w:p>
        </w:tc>
        <w:tc>
          <w:tcPr>
            <w:tcW w:w="1355" w:type="dxa"/>
          </w:tcPr>
          <w:p w14:paraId="3D7D8C10" w14:textId="77777777" w:rsidR="00EA37FB" w:rsidRDefault="00000000">
            <w:pPr>
              <w:spacing w:line="360" w:lineRule="auto"/>
              <w:jc w:val="center"/>
              <w:rPr>
                <w:rFonts w:ascii="等线" w:eastAsia="等线" w:hAnsi="等线" w:cs="Times New Roman" w:hint="eastAsia"/>
                <w:b/>
                <w:bCs/>
                <w:szCs w:val="21"/>
              </w:rPr>
            </w:pPr>
            <w:r>
              <w:rPr>
                <w:rFonts w:ascii="等线" w:eastAsia="等线" w:hAnsi="等线" w:cs="Times New Roman" w:hint="eastAsia"/>
                <w:b/>
                <w:bCs/>
                <w:szCs w:val="21"/>
              </w:rPr>
              <w:t>是否整改</w:t>
            </w:r>
          </w:p>
        </w:tc>
      </w:tr>
      <w:tr w:rsidR="00EA37FB" w14:paraId="09F942AA" w14:textId="77777777">
        <w:trPr>
          <w:trHeight w:val="567"/>
          <w:jc w:val="center"/>
        </w:trPr>
        <w:tc>
          <w:tcPr>
            <w:tcW w:w="1980" w:type="dxa"/>
          </w:tcPr>
          <w:p w14:paraId="1BB42CFA" w14:textId="77777777" w:rsidR="00EA37FB" w:rsidRDefault="00000000">
            <w:pPr>
              <w:spacing w:line="360" w:lineRule="auto"/>
              <w:jc w:val="left"/>
              <w:rPr>
                <w:rFonts w:ascii="等线" w:eastAsia="等线" w:hAnsi="等线" w:cs="Times New Roman" w:hint="eastAsia"/>
                <w:szCs w:val="21"/>
              </w:rPr>
            </w:pPr>
            <w:r>
              <w:rPr>
                <w:rFonts w:ascii="等线" w:eastAsia="等线" w:hAnsi="等线" w:cs="Times New Roman" w:hint="eastAsia"/>
                <w:szCs w:val="21"/>
              </w:rPr>
              <w:t>立即整改</w:t>
            </w:r>
          </w:p>
        </w:tc>
        <w:tc>
          <w:tcPr>
            <w:tcW w:w="4961" w:type="dxa"/>
          </w:tcPr>
          <w:p w14:paraId="6A2E2FCF" w14:textId="77777777" w:rsidR="00EA37FB" w:rsidRDefault="00000000">
            <w:pPr>
              <w:spacing w:line="360" w:lineRule="auto"/>
              <w:jc w:val="left"/>
              <w:rPr>
                <w:rFonts w:ascii="等线" w:eastAsia="等线" w:hAnsi="等线" w:cs="Times New Roman" w:hint="eastAsia"/>
                <w:szCs w:val="21"/>
              </w:rPr>
            </w:pPr>
            <w:r>
              <w:rPr>
                <w:rFonts w:ascii="等线" w:eastAsia="等线" w:hAnsi="等线" w:cs="Times New Roman" w:hint="eastAsia"/>
                <w:szCs w:val="21"/>
              </w:rPr>
              <w:t>立即整改确保结果公平、相关，降低干扰内容占比。</w:t>
            </w:r>
          </w:p>
        </w:tc>
        <w:tc>
          <w:tcPr>
            <w:tcW w:w="1355" w:type="dxa"/>
          </w:tcPr>
          <w:p w14:paraId="08ED12DC" w14:textId="77777777" w:rsidR="00EA37FB" w:rsidRDefault="00EA37FB">
            <w:pPr>
              <w:spacing w:line="360" w:lineRule="auto"/>
              <w:jc w:val="left"/>
              <w:rPr>
                <w:rFonts w:ascii="等线" w:eastAsia="等线" w:hAnsi="等线" w:cs="Times New Roman" w:hint="eastAsia"/>
                <w:szCs w:val="21"/>
              </w:rPr>
            </w:pPr>
          </w:p>
        </w:tc>
      </w:tr>
      <w:tr w:rsidR="00EA37FB" w14:paraId="0E39D949" w14:textId="77777777">
        <w:trPr>
          <w:trHeight w:val="567"/>
          <w:jc w:val="center"/>
        </w:trPr>
        <w:tc>
          <w:tcPr>
            <w:tcW w:w="1980" w:type="dxa"/>
          </w:tcPr>
          <w:p w14:paraId="3A7F24D6" w14:textId="77777777" w:rsidR="00EA37FB" w:rsidRDefault="00000000">
            <w:pPr>
              <w:spacing w:line="360" w:lineRule="auto"/>
              <w:jc w:val="left"/>
              <w:rPr>
                <w:rFonts w:ascii="等线" w:eastAsia="等线" w:hAnsi="等线" w:cs="Times New Roman" w:hint="eastAsia"/>
                <w:szCs w:val="21"/>
              </w:rPr>
            </w:pPr>
            <w:r>
              <w:rPr>
                <w:rFonts w:ascii="等线" w:eastAsia="等线" w:hAnsi="等线" w:cs="Times New Roman" w:hint="eastAsia"/>
                <w:szCs w:val="21"/>
              </w:rPr>
              <w:t>消除加载歧视</w:t>
            </w:r>
          </w:p>
        </w:tc>
        <w:tc>
          <w:tcPr>
            <w:tcW w:w="4961" w:type="dxa"/>
          </w:tcPr>
          <w:p w14:paraId="3AB4FE9C" w14:textId="77777777" w:rsidR="00EA37FB" w:rsidRDefault="00000000">
            <w:pPr>
              <w:spacing w:line="360" w:lineRule="auto"/>
              <w:jc w:val="left"/>
              <w:rPr>
                <w:rFonts w:ascii="等线" w:eastAsia="等线" w:hAnsi="等线" w:cs="Times New Roman" w:hint="eastAsia"/>
                <w:szCs w:val="21"/>
              </w:rPr>
            </w:pPr>
            <w:r>
              <w:rPr>
                <w:rFonts w:ascii="等线" w:eastAsia="等线" w:hAnsi="等线" w:cs="Times New Roman" w:hint="eastAsia"/>
                <w:szCs w:val="21"/>
              </w:rPr>
              <w:t>取消对特定内容的加载延迟策略，保障所有内容平等加载。</w:t>
            </w:r>
          </w:p>
        </w:tc>
        <w:tc>
          <w:tcPr>
            <w:tcW w:w="1355" w:type="dxa"/>
          </w:tcPr>
          <w:p w14:paraId="4C986A7B" w14:textId="77777777" w:rsidR="00EA37FB" w:rsidRDefault="00EA37FB">
            <w:pPr>
              <w:spacing w:line="360" w:lineRule="auto"/>
              <w:jc w:val="left"/>
              <w:rPr>
                <w:rFonts w:ascii="等线" w:eastAsia="等线" w:hAnsi="等线" w:cs="Times New Roman" w:hint="eastAsia"/>
                <w:szCs w:val="21"/>
              </w:rPr>
            </w:pPr>
          </w:p>
        </w:tc>
      </w:tr>
      <w:tr w:rsidR="00EA37FB" w14:paraId="3B844BCA" w14:textId="77777777">
        <w:trPr>
          <w:trHeight w:val="567"/>
          <w:jc w:val="center"/>
        </w:trPr>
        <w:tc>
          <w:tcPr>
            <w:tcW w:w="1980" w:type="dxa"/>
          </w:tcPr>
          <w:p w14:paraId="5C518EDF" w14:textId="77777777" w:rsidR="00EA37FB" w:rsidRDefault="00000000">
            <w:pPr>
              <w:spacing w:line="360" w:lineRule="auto"/>
              <w:jc w:val="left"/>
              <w:rPr>
                <w:rFonts w:ascii="等线" w:eastAsia="等线" w:hAnsi="等线" w:cs="Times New Roman" w:hint="eastAsia"/>
                <w:szCs w:val="21"/>
              </w:rPr>
            </w:pPr>
            <w:r>
              <w:rPr>
                <w:rFonts w:ascii="等线" w:eastAsia="等线" w:hAnsi="等线" w:cs="Times New Roman" w:hint="eastAsia"/>
                <w:szCs w:val="21"/>
              </w:rPr>
              <w:t>提升操作体验</w:t>
            </w:r>
          </w:p>
        </w:tc>
        <w:tc>
          <w:tcPr>
            <w:tcW w:w="4961" w:type="dxa"/>
          </w:tcPr>
          <w:p w14:paraId="3FE2FA8C" w14:textId="77777777" w:rsidR="00EA37FB" w:rsidRDefault="00000000">
            <w:pPr>
              <w:spacing w:line="360" w:lineRule="auto"/>
              <w:jc w:val="left"/>
              <w:rPr>
                <w:rFonts w:ascii="等线" w:eastAsia="等线" w:hAnsi="等线" w:cs="Times New Roman" w:hint="eastAsia"/>
                <w:szCs w:val="21"/>
              </w:rPr>
            </w:pPr>
            <w:r>
              <w:rPr>
                <w:rFonts w:ascii="等线" w:eastAsia="等线" w:hAnsi="等线" w:cs="Times New Roman" w:hint="eastAsia"/>
                <w:szCs w:val="21"/>
              </w:rPr>
              <w:t>修复组件显示问题，确保用户交互流畅、响应及时。</w:t>
            </w:r>
          </w:p>
        </w:tc>
        <w:tc>
          <w:tcPr>
            <w:tcW w:w="1355" w:type="dxa"/>
            <w:vAlign w:val="center"/>
          </w:tcPr>
          <w:p w14:paraId="01B2982B" w14:textId="77777777" w:rsidR="00EA37FB" w:rsidRDefault="00000000">
            <w:pPr>
              <w:spacing w:line="360" w:lineRule="auto"/>
              <w:jc w:val="center"/>
              <w:rPr>
                <w:rFonts w:ascii="等线" w:eastAsia="等线" w:hAnsi="等线" w:cs="Times New Roman" w:hint="eastAsia"/>
                <w:szCs w:val="21"/>
              </w:rPr>
            </w:pPr>
            <w:r>
              <w:rPr>
                <w:rFonts w:ascii="等线" w:eastAsia="等线" w:hAnsi="等线" w:cs="Times New Roman" w:hint="eastAsia"/>
                <w:szCs w:val="21"/>
              </w:rPr>
              <w:t>√</w:t>
            </w:r>
          </w:p>
        </w:tc>
      </w:tr>
      <w:tr w:rsidR="00EA37FB" w14:paraId="43C8054E" w14:textId="77777777">
        <w:trPr>
          <w:trHeight w:val="567"/>
          <w:jc w:val="center"/>
        </w:trPr>
        <w:tc>
          <w:tcPr>
            <w:tcW w:w="1980" w:type="dxa"/>
          </w:tcPr>
          <w:p w14:paraId="5D5C57A1" w14:textId="77777777" w:rsidR="00EA37FB" w:rsidRDefault="00000000">
            <w:pPr>
              <w:spacing w:line="360" w:lineRule="auto"/>
              <w:jc w:val="left"/>
              <w:rPr>
                <w:rFonts w:ascii="等线" w:eastAsia="等线" w:hAnsi="等线" w:cs="Times New Roman" w:hint="eastAsia"/>
                <w:szCs w:val="21"/>
              </w:rPr>
            </w:pPr>
            <w:r>
              <w:rPr>
                <w:rFonts w:ascii="等线" w:eastAsia="等线" w:hAnsi="等线" w:cs="Times New Roman" w:hint="eastAsia"/>
                <w:szCs w:val="21"/>
              </w:rPr>
              <w:t>监管跟进</w:t>
            </w:r>
          </w:p>
        </w:tc>
        <w:tc>
          <w:tcPr>
            <w:tcW w:w="4961" w:type="dxa"/>
          </w:tcPr>
          <w:p w14:paraId="3A9AA4C3" w14:textId="77777777" w:rsidR="00EA37FB" w:rsidRDefault="00000000">
            <w:pPr>
              <w:spacing w:line="360" w:lineRule="auto"/>
              <w:jc w:val="left"/>
              <w:rPr>
                <w:rFonts w:ascii="等线" w:eastAsia="等线" w:hAnsi="等线" w:cs="Times New Roman" w:hint="eastAsia"/>
                <w:szCs w:val="21"/>
              </w:rPr>
            </w:pPr>
            <w:r>
              <w:rPr>
                <w:rFonts w:ascii="等线" w:eastAsia="等线" w:hAnsi="等线" w:cs="Times New Roman" w:hint="eastAsia"/>
                <w:szCs w:val="21"/>
              </w:rPr>
              <w:t>建议市场监管部门对其反垄断合</w:t>
            </w:r>
            <w:proofErr w:type="gramStart"/>
            <w:r>
              <w:rPr>
                <w:rFonts w:ascii="等线" w:eastAsia="等线" w:hAnsi="等线" w:cs="Times New Roman" w:hint="eastAsia"/>
                <w:szCs w:val="21"/>
              </w:rPr>
              <w:t>规</w:t>
            </w:r>
            <w:proofErr w:type="gramEnd"/>
            <w:r>
              <w:rPr>
                <w:rFonts w:ascii="等线" w:eastAsia="等线" w:hAnsi="等线" w:cs="Times New Roman" w:hint="eastAsia"/>
                <w:szCs w:val="21"/>
              </w:rPr>
              <w:t>性展开转向调查，必要时依法处理。</w:t>
            </w:r>
          </w:p>
        </w:tc>
        <w:tc>
          <w:tcPr>
            <w:tcW w:w="1355" w:type="dxa"/>
            <w:vAlign w:val="center"/>
          </w:tcPr>
          <w:p w14:paraId="59AFAE8C" w14:textId="77777777" w:rsidR="00EA37FB" w:rsidRDefault="00000000">
            <w:pPr>
              <w:spacing w:line="360" w:lineRule="auto"/>
              <w:jc w:val="center"/>
              <w:rPr>
                <w:rFonts w:ascii="等线" w:eastAsia="等线" w:hAnsi="等线" w:cs="Times New Roman" w:hint="eastAsia"/>
                <w:szCs w:val="21"/>
              </w:rPr>
            </w:pPr>
            <w:r>
              <w:rPr>
                <w:rFonts w:ascii="等线" w:eastAsia="等线" w:hAnsi="等线" w:cs="Times New Roman" w:hint="eastAsia"/>
                <w:szCs w:val="21"/>
              </w:rPr>
              <w:t>√</w:t>
            </w:r>
          </w:p>
        </w:tc>
      </w:tr>
    </w:tbl>
    <w:p w14:paraId="2450E287" w14:textId="77777777" w:rsidR="00EA37FB" w:rsidRDefault="00EA37FB">
      <w:pPr>
        <w:spacing w:line="360" w:lineRule="auto"/>
        <w:jc w:val="left"/>
        <w:rPr>
          <w:rFonts w:ascii="等线" w:eastAsia="等线" w:hAnsi="等线" w:cs="Times New Roman" w:hint="eastAsia"/>
          <w:sz w:val="24"/>
          <w:szCs w:val="24"/>
        </w:rPr>
      </w:pPr>
    </w:p>
    <w:sectPr w:rsidR="00EA37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C274B"/>
    <w:multiLevelType w:val="multilevel"/>
    <w:tmpl w:val="0B3C274B"/>
    <w:lvl w:ilvl="0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40" w:hanging="440"/>
      </w:pPr>
    </w:lvl>
    <w:lvl w:ilvl="2">
      <w:start w:val="1"/>
      <w:numFmt w:val="lowerRoman"/>
      <w:lvlText w:val="%3."/>
      <w:lvlJc w:val="right"/>
      <w:pPr>
        <w:ind w:left="1680" w:hanging="440"/>
      </w:pPr>
    </w:lvl>
    <w:lvl w:ilvl="3">
      <w:start w:val="1"/>
      <w:numFmt w:val="decimal"/>
      <w:lvlText w:val="%4."/>
      <w:lvlJc w:val="left"/>
      <w:pPr>
        <w:ind w:left="2120" w:hanging="440"/>
      </w:pPr>
    </w:lvl>
    <w:lvl w:ilvl="4">
      <w:start w:val="1"/>
      <w:numFmt w:val="lowerLetter"/>
      <w:lvlText w:val="%5)"/>
      <w:lvlJc w:val="left"/>
      <w:pPr>
        <w:ind w:left="2560" w:hanging="440"/>
      </w:pPr>
    </w:lvl>
    <w:lvl w:ilvl="5">
      <w:start w:val="1"/>
      <w:numFmt w:val="lowerRoman"/>
      <w:lvlText w:val="%6."/>
      <w:lvlJc w:val="right"/>
      <w:pPr>
        <w:ind w:left="3000" w:hanging="440"/>
      </w:pPr>
    </w:lvl>
    <w:lvl w:ilvl="6">
      <w:start w:val="1"/>
      <w:numFmt w:val="decimal"/>
      <w:lvlText w:val="%7."/>
      <w:lvlJc w:val="left"/>
      <w:pPr>
        <w:ind w:left="3440" w:hanging="440"/>
      </w:pPr>
    </w:lvl>
    <w:lvl w:ilvl="7">
      <w:start w:val="1"/>
      <w:numFmt w:val="lowerLetter"/>
      <w:lvlText w:val="%8)"/>
      <w:lvlJc w:val="left"/>
      <w:pPr>
        <w:ind w:left="3880" w:hanging="440"/>
      </w:pPr>
    </w:lvl>
    <w:lvl w:ilvl="8">
      <w:start w:val="1"/>
      <w:numFmt w:val="lowerRoman"/>
      <w:lvlText w:val="%9."/>
      <w:lvlJc w:val="right"/>
      <w:pPr>
        <w:ind w:left="4320" w:hanging="440"/>
      </w:pPr>
    </w:lvl>
  </w:abstractNum>
  <w:abstractNum w:abstractNumId="1" w15:restartNumberingAfterBreak="0">
    <w:nsid w:val="124479BE"/>
    <w:multiLevelType w:val="multilevel"/>
    <w:tmpl w:val="124479B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1B037166"/>
    <w:multiLevelType w:val="multilevel"/>
    <w:tmpl w:val="1B0371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 w16cid:durableId="306126211">
    <w:abstractNumId w:val="1"/>
  </w:num>
  <w:num w:numId="2" w16cid:durableId="325590460">
    <w:abstractNumId w:val="2"/>
  </w:num>
  <w:num w:numId="3" w16cid:durableId="56510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74D"/>
    <w:rsid w:val="00097FE6"/>
    <w:rsid w:val="000A373F"/>
    <w:rsid w:val="000C29FE"/>
    <w:rsid w:val="00141703"/>
    <w:rsid w:val="00244EB0"/>
    <w:rsid w:val="00287622"/>
    <w:rsid w:val="002E074D"/>
    <w:rsid w:val="003B1C9A"/>
    <w:rsid w:val="00551A08"/>
    <w:rsid w:val="0055664F"/>
    <w:rsid w:val="0068436A"/>
    <w:rsid w:val="006D4EAF"/>
    <w:rsid w:val="008913AD"/>
    <w:rsid w:val="009B6FC1"/>
    <w:rsid w:val="00A26406"/>
    <w:rsid w:val="00A74306"/>
    <w:rsid w:val="00A958C1"/>
    <w:rsid w:val="00A97BB9"/>
    <w:rsid w:val="00C63AB0"/>
    <w:rsid w:val="00CE5652"/>
    <w:rsid w:val="00D62670"/>
    <w:rsid w:val="00D67553"/>
    <w:rsid w:val="00E23432"/>
    <w:rsid w:val="00EA37FB"/>
    <w:rsid w:val="00EB442F"/>
    <w:rsid w:val="00F23B84"/>
    <w:rsid w:val="00F40DBA"/>
    <w:rsid w:val="00FA46F1"/>
    <w:rsid w:val="031B3663"/>
    <w:rsid w:val="05D00730"/>
    <w:rsid w:val="29DD23C7"/>
    <w:rsid w:val="361E4190"/>
    <w:rsid w:val="593F51ED"/>
    <w:rsid w:val="5C013209"/>
    <w:rsid w:val="5D4810F0"/>
    <w:rsid w:val="6F9B1553"/>
    <w:rsid w:val="7E861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93CF4"/>
  <w15:docId w15:val="{AE759433-0664-4ACB-9767-D518AA041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Title"/>
    <w:basedOn w:val="a"/>
    <w:next w:val="a"/>
    <w:link w:val="a6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6">
    <w:name w:val="标题 字符"/>
    <w:basedOn w:val="a0"/>
    <w:link w:val="a5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副标题 字符"/>
    <w:basedOn w:val="a0"/>
    <w:link w:val="a3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 字符"/>
    <w:basedOn w:val="a0"/>
    <w:link w:val="a8"/>
    <w:uiPriority w:val="29"/>
    <w:qFormat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2025-11-28T09:23:00Z</dcterms:created>
  <dc:creator>admin_wyj</dc:creator>
  <cp:lastModifiedBy>admin_wyj</cp:lastModifiedBy>
  <dcterms:modified xsi:type="dcterms:W3CDTF">2025-12-03T05:58:00Z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eyJoZGlkIjoiMjIyMTQxMjg5MjYzYjJjOTU0YTdiNTIwYTMzNDMzYjciLCJ1c2VySWQiOiI5NTY5MjI5MDUifQ==</vt:lpwstr>
  </property>
  <property fmtid="{D5CDD505-2E9C-101B-9397-08002B2CF9AE}" pid="3" name="KSOProductBuildVer">
    <vt:lpwstr>2052-12.1.0.23542</vt:lpwstr>
  </property>
  <property fmtid="{D5CDD505-2E9C-101B-9397-08002B2CF9AE}" pid="4" name="ICV">
    <vt:lpwstr>EBA06B7368BB4091AD811EF410697F95_12</vt:lpwstr>
  </property>
</Properties>
</file>